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p>
    <w:p>
      <w:pPr>
        <w:spacing w:line="360" w:lineRule="auto"/>
        <w:jc w:val="center"/>
      </w:pPr>
    </w:p>
    <w:p>
      <w:pPr>
        <w:spacing w:before="156" w:beforeLines="50" w:after="156" w:afterLines="50" w:line="480" w:lineRule="auto"/>
        <w:jc w:val="center"/>
        <w:rPr>
          <w:rFonts w:ascii="黑体" w:hAnsi="黑体" w:eastAsia="黑体"/>
          <w:b/>
          <w:sz w:val="44"/>
          <w:szCs w:val="44"/>
        </w:rPr>
      </w:pPr>
    </w:p>
    <w:p>
      <w:pPr>
        <w:spacing w:before="156" w:beforeLines="50" w:after="156" w:afterLines="50" w:line="480" w:lineRule="auto"/>
        <w:jc w:val="center"/>
        <w:rPr>
          <w:rFonts w:ascii="等线" w:hAnsi="等线" w:eastAsia="等线" w:cs="等线"/>
          <w:b/>
          <w:sz w:val="52"/>
          <w:szCs w:val="52"/>
        </w:rPr>
      </w:pPr>
      <w:r>
        <w:rPr>
          <w:rFonts w:hint="eastAsia" w:ascii="等线" w:hAnsi="等线" w:eastAsia="等线" w:cs="等线"/>
          <w:b/>
          <w:sz w:val="52"/>
          <w:szCs w:val="52"/>
        </w:rPr>
        <w:t>保障性租赁住房专项配租WEB</w:t>
      </w:r>
    </w:p>
    <w:p>
      <w:pPr>
        <w:spacing w:before="156" w:beforeLines="50" w:after="156" w:afterLines="50" w:line="480" w:lineRule="auto"/>
        <w:jc w:val="center"/>
        <w:rPr>
          <w:rFonts w:ascii="黑体" w:hAnsi="黑体" w:eastAsia="黑体"/>
          <w:b/>
          <w:sz w:val="44"/>
          <w:szCs w:val="44"/>
        </w:rPr>
      </w:pPr>
      <w:r>
        <w:rPr>
          <w:rFonts w:hint="eastAsia" w:ascii="黑体" w:hAnsi="黑体" w:eastAsia="黑体"/>
          <w:b/>
          <w:sz w:val="44"/>
          <w:szCs w:val="44"/>
        </w:rPr>
        <w:t>用户操作手册</w:t>
      </w: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spacing w:line="360" w:lineRule="auto"/>
        <w:jc w:val="center"/>
        <w:rPr>
          <w:rFonts w:ascii="黑体" w:hAnsi="黑体" w:eastAsia="黑体"/>
          <w:b/>
          <w:sz w:val="48"/>
          <w:szCs w:val="48"/>
        </w:rPr>
      </w:pPr>
    </w:p>
    <w:p>
      <w:pPr>
        <w:jc w:val="center"/>
        <w:rPr>
          <w:rFonts w:ascii="宋体" w:hAnsi="宋体"/>
          <w:b/>
          <w:sz w:val="36"/>
          <w:szCs w:val="22"/>
        </w:rPr>
      </w:pPr>
    </w:p>
    <w:p>
      <w:pPr>
        <w:rPr>
          <w:rFonts w:ascii="黑体" w:hAnsi="黑体" w:eastAsia="黑体"/>
          <w:kern w:val="0"/>
          <w:sz w:val="24"/>
        </w:rPr>
      </w:pPr>
    </w:p>
    <w:p>
      <w:pPr>
        <w:rPr>
          <w:rFonts w:ascii="黑体" w:hAnsi="黑体" w:eastAsia="黑体"/>
          <w:kern w:val="0"/>
          <w:sz w:val="24"/>
        </w:rPr>
      </w:pPr>
    </w:p>
    <w:p>
      <w:pPr>
        <w:rPr>
          <w:rFonts w:ascii="黑体" w:hAnsi="黑体" w:eastAsia="黑体"/>
          <w:kern w:val="0"/>
          <w:sz w:val="24"/>
        </w:rPr>
      </w:pPr>
    </w:p>
    <w:p>
      <w:pPr>
        <w:rPr>
          <w:rFonts w:ascii="黑体" w:hAnsi="黑体" w:eastAsia="黑体"/>
          <w:kern w:val="0"/>
          <w:sz w:val="24"/>
        </w:rPr>
      </w:pPr>
    </w:p>
    <w:p>
      <w:pPr>
        <w:spacing w:line="360" w:lineRule="auto"/>
        <w:ind w:firstLine="420" w:firstLineChars="200"/>
        <w:contextualSpacing/>
        <w:jc w:val="center"/>
        <w:rPr>
          <w:rFonts w:ascii="宋体" w:hAnsi="宋体" w:cs="Songti SC"/>
        </w:rPr>
      </w:pPr>
    </w:p>
    <w:p>
      <w:pPr>
        <w:spacing w:line="360" w:lineRule="auto"/>
        <w:ind w:firstLine="422" w:firstLineChars="200"/>
        <w:contextualSpacing/>
        <w:jc w:val="center"/>
        <w:rPr>
          <w:rFonts w:ascii="宋体" w:hAnsi="宋体" w:cs="Songti SC"/>
          <w:b/>
        </w:rPr>
      </w:pPr>
    </w:p>
    <w:p>
      <w:pPr>
        <w:spacing w:line="360" w:lineRule="auto"/>
        <w:ind w:firstLine="422" w:firstLineChars="200"/>
        <w:contextualSpacing/>
        <w:jc w:val="center"/>
        <w:rPr>
          <w:rFonts w:ascii="宋体" w:hAnsi="宋体" w:cs="Songti SC"/>
          <w:b/>
        </w:rPr>
      </w:pPr>
    </w:p>
    <w:p>
      <w:pPr>
        <w:spacing w:line="360" w:lineRule="auto"/>
        <w:ind w:firstLine="422" w:firstLineChars="200"/>
        <w:contextualSpacing/>
        <w:jc w:val="center"/>
        <w:rPr>
          <w:rFonts w:ascii="宋体" w:hAnsi="宋体" w:cs="Songti SC"/>
          <w:b/>
        </w:rPr>
      </w:pPr>
      <w:r>
        <w:rPr>
          <w:rFonts w:hint="eastAsia" w:ascii="宋体" w:hAnsi="宋体" w:cs="Songti SC"/>
          <w:b/>
        </w:rPr>
        <w:t>202</w:t>
      </w:r>
      <w:r>
        <w:rPr>
          <w:rFonts w:hint="eastAsia" w:ascii="宋体" w:hAnsi="宋体" w:cs="Songti SC"/>
          <w:b/>
          <w:lang w:val="en-US" w:eastAsia="zh-CN"/>
        </w:rPr>
        <w:t>3</w:t>
      </w:r>
      <w:r>
        <w:rPr>
          <w:rFonts w:hint="eastAsia" w:ascii="宋体" w:hAnsi="宋体" w:cs="Songti SC"/>
          <w:b/>
        </w:rPr>
        <w:t>年6月</w:t>
      </w:r>
    </w:p>
    <w:p>
      <w:pPr>
        <w:spacing w:line="360" w:lineRule="auto"/>
        <w:ind w:firstLine="422" w:firstLineChars="200"/>
        <w:contextualSpacing/>
        <w:jc w:val="center"/>
        <w:rPr>
          <w:rFonts w:ascii="宋体" w:hAnsi="宋体" w:cs="Songti SC"/>
          <w:b/>
        </w:rPr>
      </w:pPr>
    </w:p>
    <w:p>
      <w:pPr>
        <w:rPr>
          <w:rFonts w:ascii="宋体" w:hAnsi="宋体" w:cs="Songti SC"/>
          <w:b/>
        </w:rPr>
        <w:sectPr>
          <w:headerReference r:id="rId3" w:type="default"/>
          <w:pgSz w:w="11906" w:h="16838"/>
          <w:pgMar w:top="1440" w:right="1800" w:bottom="1440" w:left="1800" w:header="851" w:footer="992" w:gutter="0"/>
          <w:cols w:space="425" w:num="1"/>
          <w:docGrid w:type="lines" w:linePitch="312" w:charSpace="0"/>
        </w:sectPr>
      </w:pPr>
      <w:r>
        <w:rPr>
          <w:rFonts w:ascii="宋体" w:hAnsi="宋体" w:cs="Songti SC"/>
          <w:b/>
        </w:rPr>
        <w:br w:type="page"/>
      </w:r>
    </w:p>
    <w:sdt>
      <w:sdtPr>
        <w:rPr>
          <w:rFonts w:ascii="宋体" w:hAnsi="宋体"/>
        </w:rPr>
        <w:id w:val="147477926"/>
        <w15:color w:val="DBDBDB"/>
        <w:docPartObj>
          <w:docPartGallery w:val="Table of Contents"/>
          <w:docPartUnique/>
        </w:docPartObj>
      </w:sdtPr>
      <w:sdtEndPr>
        <w:rPr>
          <w:rFonts w:ascii="宋体" w:hAnsi="宋体"/>
        </w:rPr>
      </w:sdtEndPr>
      <w:sdtContent>
        <w:p>
          <w:pPr>
            <w:jc w:val="center"/>
          </w:pPr>
          <w:r>
            <w:rPr>
              <w:rFonts w:ascii="宋体" w:hAnsi="宋体"/>
            </w:rPr>
            <w:t>目录</w:t>
          </w:r>
        </w:p>
        <w:p>
          <w:pPr>
            <w:pStyle w:val="13"/>
            <w:tabs>
              <w:tab w:val="right" w:leader="dot" w:pos="8306"/>
            </w:tabs>
          </w:pPr>
          <w:r>
            <w:rPr>
              <w:rFonts w:ascii="宋体" w:hAnsi="宋体"/>
            </w:rPr>
            <w:fldChar w:fldCharType="begin"/>
          </w:r>
          <w:r>
            <w:rPr>
              <w:rFonts w:ascii="宋体" w:hAnsi="宋体"/>
            </w:rPr>
            <w:instrText xml:space="preserve">TOC \o "1-3" \h \u </w:instrText>
          </w:r>
          <w:r>
            <w:rPr>
              <w:rFonts w:ascii="宋体" w:hAnsi="宋体"/>
            </w:rPr>
            <w:fldChar w:fldCharType="separate"/>
          </w:r>
          <w:r>
            <w:rPr>
              <w:rFonts w:ascii="宋体" w:hAnsi="宋体"/>
            </w:rPr>
            <w:fldChar w:fldCharType="begin"/>
          </w:r>
          <w:r>
            <w:rPr>
              <w:rFonts w:ascii="宋体" w:hAnsi="宋体"/>
            </w:rPr>
            <w:instrText xml:space="preserve"> HYPERLINK \l _Toc23008 </w:instrText>
          </w:r>
          <w:r>
            <w:rPr>
              <w:rFonts w:ascii="宋体" w:hAnsi="宋体"/>
            </w:rPr>
            <w:fldChar w:fldCharType="separate"/>
          </w:r>
          <w:r>
            <w:rPr>
              <w:rFonts w:hint="eastAsia"/>
              <w:szCs w:val="32"/>
            </w:rPr>
            <w:t>一、 网站入口</w:t>
          </w:r>
          <w:r>
            <w:tab/>
          </w:r>
          <w:r>
            <w:fldChar w:fldCharType="begin"/>
          </w:r>
          <w:r>
            <w:instrText xml:space="preserve"> PAGEREF _Toc23008 \h </w:instrText>
          </w:r>
          <w:r>
            <w:fldChar w:fldCharType="separate"/>
          </w:r>
          <w:r>
            <w:t>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_Toc26745 </w:instrText>
          </w:r>
          <w:r>
            <w:rPr>
              <w:rFonts w:ascii="宋体" w:hAnsi="宋体"/>
            </w:rPr>
            <w:fldChar w:fldCharType="separate"/>
          </w:r>
          <w:r>
            <w:rPr>
              <w:rFonts w:hint="eastAsia"/>
              <w:szCs w:val="30"/>
            </w:rPr>
            <w:t>二、 配租平台简介</w:t>
          </w:r>
          <w:r>
            <w:tab/>
          </w:r>
          <w:r>
            <w:fldChar w:fldCharType="begin"/>
          </w:r>
          <w:r>
            <w:instrText xml:space="preserve"> PAGEREF _Toc26745 \h </w:instrText>
          </w:r>
          <w:r>
            <w:fldChar w:fldCharType="separate"/>
          </w:r>
          <w:r>
            <w:t>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_Toc10628 </w:instrText>
          </w:r>
          <w:r>
            <w:rPr>
              <w:rFonts w:ascii="宋体" w:hAnsi="宋体"/>
            </w:rPr>
            <w:fldChar w:fldCharType="separate"/>
          </w:r>
          <w:r>
            <w:rPr>
              <w:rFonts w:hint="eastAsia"/>
              <w:szCs w:val="30"/>
            </w:rPr>
            <w:t>2.1.查看配租计划</w:t>
          </w:r>
          <w:r>
            <w:tab/>
          </w:r>
          <w:r>
            <w:fldChar w:fldCharType="begin"/>
          </w:r>
          <w:r>
            <w:instrText xml:space="preserve"> PAGEREF _Toc10628 \h </w:instrText>
          </w:r>
          <w:r>
            <w:fldChar w:fldCharType="separate"/>
          </w:r>
          <w:r>
            <w:t>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_Toc12624 </w:instrText>
          </w:r>
          <w:r>
            <w:rPr>
              <w:rFonts w:ascii="宋体" w:hAnsi="宋体"/>
            </w:rPr>
            <w:fldChar w:fldCharType="separate"/>
          </w:r>
          <w:r>
            <w:rPr>
              <w:rFonts w:hint="eastAsia"/>
              <w:szCs w:val="30"/>
            </w:rPr>
            <w:t>2.2.查看配租公告</w:t>
          </w:r>
          <w:r>
            <w:tab/>
          </w:r>
          <w:r>
            <w:fldChar w:fldCharType="begin"/>
          </w:r>
          <w:r>
            <w:instrText xml:space="preserve"> PAGEREF _Toc12624 \h </w:instrText>
          </w:r>
          <w:r>
            <w:fldChar w:fldCharType="separate"/>
          </w:r>
          <w:r>
            <w:t>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_Toc17615 </w:instrText>
          </w:r>
          <w:r>
            <w:rPr>
              <w:rFonts w:ascii="宋体" w:hAnsi="宋体"/>
            </w:rPr>
            <w:fldChar w:fldCharType="separate"/>
          </w:r>
          <w:r>
            <w:rPr>
              <w:rFonts w:hint="eastAsia"/>
              <w:szCs w:val="30"/>
            </w:rPr>
            <w:t>2.3.查看配租项目详情</w:t>
          </w:r>
          <w:r>
            <w:tab/>
          </w:r>
          <w:r>
            <w:fldChar w:fldCharType="begin"/>
          </w:r>
          <w:r>
            <w:instrText xml:space="preserve"> PAGEREF _Toc17615 \h </w:instrText>
          </w:r>
          <w:r>
            <w:fldChar w:fldCharType="separate"/>
          </w:r>
          <w:r>
            <w:t>7</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_Toc9884 </w:instrText>
          </w:r>
          <w:r>
            <w:rPr>
              <w:rFonts w:ascii="宋体" w:hAnsi="宋体"/>
            </w:rPr>
            <w:fldChar w:fldCharType="separate"/>
          </w:r>
          <w:r>
            <w:rPr>
              <w:rFonts w:hint="eastAsia"/>
              <w:szCs w:val="30"/>
            </w:rPr>
            <w:t>2.3.查看配租项目户型详情</w:t>
          </w:r>
          <w:r>
            <w:tab/>
          </w:r>
          <w:r>
            <w:fldChar w:fldCharType="begin"/>
          </w:r>
          <w:r>
            <w:instrText xml:space="preserve"> PAGEREF _Toc9884 \h </w:instrText>
          </w:r>
          <w:r>
            <w:fldChar w:fldCharType="separate"/>
          </w:r>
          <w:r>
            <w:t>8</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_Toc5515 </w:instrText>
          </w:r>
          <w:r>
            <w:rPr>
              <w:rFonts w:ascii="宋体" w:hAnsi="宋体"/>
            </w:rPr>
            <w:fldChar w:fldCharType="separate"/>
          </w:r>
          <w:r>
            <w:rPr>
              <w:rFonts w:hint="eastAsia"/>
              <w:szCs w:val="32"/>
            </w:rPr>
            <w:t>三、 注册与登录</w:t>
          </w:r>
          <w:r>
            <w:tab/>
          </w:r>
          <w:r>
            <w:fldChar w:fldCharType="begin"/>
          </w:r>
          <w:r>
            <w:instrText xml:space="preserve"> PAGEREF _Toc5515 \h </w:instrText>
          </w:r>
          <w:r>
            <w:fldChar w:fldCharType="separate"/>
          </w:r>
          <w:r>
            <w:t>9</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_Toc4138 </w:instrText>
          </w:r>
          <w:r>
            <w:rPr>
              <w:rFonts w:ascii="宋体" w:hAnsi="宋体"/>
            </w:rPr>
            <w:fldChar w:fldCharType="separate"/>
          </w:r>
          <w:r>
            <w:rPr>
              <w:rFonts w:hint="eastAsia"/>
              <w:szCs w:val="30"/>
            </w:rPr>
            <w:t>3.1.配租平台注册</w:t>
          </w:r>
          <w:r>
            <w:tab/>
          </w:r>
          <w:r>
            <w:fldChar w:fldCharType="begin"/>
          </w:r>
          <w:r>
            <w:instrText xml:space="preserve"> PAGEREF _Toc4138 \h </w:instrText>
          </w:r>
          <w:r>
            <w:fldChar w:fldCharType="separate"/>
          </w:r>
          <w:r>
            <w:t>9</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_Toc31926 </w:instrText>
          </w:r>
          <w:r>
            <w:rPr>
              <w:rFonts w:ascii="宋体" w:hAnsi="宋体"/>
            </w:rPr>
            <w:fldChar w:fldCharType="separate"/>
          </w:r>
          <w:r>
            <w:rPr>
              <w:rFonts w:hint="eastAsia"/>
              <w:szCs w:val="30"/>
            </w:rPr>
            <w:t>3.2.个人登录</w:t>
          </w:r>
          <w:r>
            <w:tab/>
          </w:r>
          <w:r>
            <w:fldChar w:fldCharType="begin"/>
          </w:r>
          <w:r>
            <w:instrText xml:space="preserve"> PAGEREF _Toc31926 \h </w:instrText>
          </w:r>
          <w:r>
            <w:fldChar w:fldCharType="separate"/>
          </w:r>
          <w:r>
            <w:t>10</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_Toc18887 </w:instrText>
          </w:r>
          <w:r>
            <w:rPr>
              <w:rFonts w:ascii="宋体" w:hAnsi="宋体"/>
            </w:rPr>
            <w:fldChar w:fldCharType="separate"/>
          </w:r>
          <w:r>
            <w:rPr>
              <w:rFonts w:hint="eastAsia"/>
              <w:szCs w:val="30"/>
            </w:rPr>
            <w:t>3.3.用户实名认证</w:t>
          </w:r>
          <w:r>
            <w:tab/>
          </w:r>
          <w:r>
            <w:fldChar w:fldCharType="begin"/>
          </w:r>
          <w:r>
            <w:instrText xml:space="preserve"> PAGEREF _Toc18887 \h </w:instrText>
          </w:r>
          <w:r>
            <w:fldChar w:fldCharType="separate"/>
          </w:r>
          <w:r>
            <w:t>11</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_Toc29350 </w:instrText>
          </w:r>
          <w:r>
            <w:rPr>
              <w:rFonts w:ascii="宋体" w:hAnsi="宋体"/>
            </w:rPr>
            <w:fldChar w:fldCharType="separate"/>
          </w:r>
          <w:r>
            <w:rPr>
              <w:rFonts w:hint="eastAsia"/>
              <w:szCs w:val="30"/>
            </w:rPr>
            <w:t>3.4.更改手机号码</w:t>
          </w:r>
          <w:r>
            <w:tab/>
          </w:r>
          <w:r>
            <w:fldChar w:fldCharType="begin"/>
          </w:r>
          <w:r>
            <w:instrText xml:space="preserve"> PAGEREF _Toc29350 \h </w:instrText>
          </w:r>
          <w:r>
            <w:fldChar w:fldCharType="separate"/>
          </w:r>
          <w:r>
            <w:t>12</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_Toc12096 </w:instrText>
          </w:r>
          <w:r>
            <w:rPr>
              <w:rFonts w:ascii="宋体" w:hAnsi="宋体"/>
            </w:rPr>
            <w:fldChar w:fldCharType="separate"/>
          </w:r>
          <w:r>
            <w:rPr>
              <w:rFonts w:hint="eastAsia"/>
              <w:szCs w:val="32"/>
            </w:rPr>
            <w:t>四、信息填报</w:t>
          </w:r>
          <w:r>
            <w:tab/>
          </w:r>
          <w:r>
            <w:fldChar w:fldCharType="begin"/>
          </w:r>
          <w:r>
            <w:instrText xml:space="preserve"> PAGEREF _Toc12096 \h </w:instrText>
          </w:r>
          <w:r>
            <w:fldChar w:fldCharType="separate"/>
          </w:r>
          <w:r>
            <w:t>13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_Toc23936 </w:instrText>
          </w:r>
          <w:r>
            <w:rPr>
              <w:rFonts w:ascii="宋体" w:hAnsi="宋体"/>
            </w:rPr>
            <w:fldChar w:fldCharType="separate"/>
          </w:r>
          <w:r>
            <w:rPr>
              <w:rFonts w:hint="eastAsia"/>
              <w:szCs w:val="30"/>
            </w:rPr>
            <w:t>4.1.填报信息</w:t>
          </w:r>
          <w:r>
            <w:tab/>
          </w:r>
          <w:r>
            <w:fldChar w:fldCharType="begin"/>
          </w:r>
          <w:r>
            <w:instrText xml:space="preserve"> PAGEREF _Toc23936 \h </w:instrText>
          </w:r>
          <w:r>
            <w:fldChar w:fldCharType="separate"/>
          </w:r>
          <w:r>
            <w:t>13</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_Toc18827 </w:instrText>
          </w:r>
          <w:r>
            <w:rPr>
              <w:rFonts w:ascii="宋体" w:hAnsi="宋体"/>
            </w:rPr>
            <w:fldChar w:fldCharType="separate"/>
          </w:r>
          <w:r>
            <w:rPr>
              <w:rFonts w:hint="eastAsia"/>
              <w:szCs w:val="30"/>
            </w:rPr>
            <w:t>4.2.修改填报信息</w:t>
          </w:r>
          <w:r>
            <w:tab/>
          </w:r>
          <w:r>
            <w:fldChar w:fldCharType="begin"/>
          </w:r>
          <w:r>
            <w:instrText xml:space="preserve"> PAGEREF _Toc18827 \h </w:instrText>
          </w:r>
          <w:r>
            <w:fldChar w:fldCharType="separate"/>
          </w:r>
          <w:r>
            <w:t>14</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_Toc30773 </w:instrText>
          </w:r>
          <w:r>
            <w:rPr>
              <w:rFonts w:ascii="宋体" w:hAnsi="宋体"/>
            </w:rPr>
            <w:fldChar w:fldCharType="separate"/>
          </w:r>
          <w:r>
            <w:rPr>
              <w:rFonts w:hint="eastAsia"/>
              <w:szCs w:val="32"/>
            </w:rPr>
            <w:t>五、配租登记</w:t>
          </w:r>
          <w:r>
            <w:tab/>
          </w:r>
          <w:r>
            <w:fldChar w:fldCharType="begin"/>
          </w:r>
          <w:r>
            <w:instrText xml:space="preserve"> PAGEREF _Toc30773 \h </w:instrText>
          </w:r>
          <w:r>
            <w:fldChar w:fldCharType="separate"/>
          </w:r>
          <w:r>
            <w:t>15</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_Toc20035 </w:instrText>
          </w:r>
          <w:r>
            <w:rPr>
              <w:rFonts w:ascii="宋体" w:hAnsi="宋体"/>
            </w:rPr>
            <w:fldChar w:fldCharType="separate"/>
          </w:r>
          <w:r>
            <w:rPr>
              <w:rFonts w:hint="eastAsia"/>
              <w:szCs w:val="32"/>
            </w:rPr>
            <w:t>六、查看配租记录</w:t>
          </w:r>
          <w:r>
            <w:tab/>
          </w:r>
          <w:r>
            <w:fldChar w:fldCharType="begin"/>
          </w:r>
          <w:r>
            <w:instrText xml:space="preserve"> PAGEREF _Toc20035 \h </w:instrText>
          </w:r>
          <w:r>
            <w:fldChar w:fldCharType="separate"/>
          </w:r>
          <w:r>
            <w:t>16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_Toc13990 </w:instrText>
          </w:r>
          <w:r>
            <w:rPr>
              <w:rFonts w:ascii="宋体" w:hAnsi="宋体"/>
            </w:rPr>
            <w:fldChar w:fldCharType="separate"/>
          </w:r>
          <w:r>
            <w:rPr>
              <w:rFonts w:hint="eastAsia"/>
              <w:szCs w:val="30"/>
            </w:rPr>
            <w:t>6.1.配租记录</w:t>
          </w:r>
          <w:r>
            <w:tab/>
          </w:r>
          <w:r>
            <w:fldChar w:fldCharType="begin"/>
          </w:r>
          <w:r>
            <w:instrText xml:space="preserve"> PAGEREF _Toc13990 \h </w:instrText>
          </w:r>
          <w:r>
            <w:fldChar w:fldCharType="separate"/>
          </w:r>
          <w:r>
            <w:t>16</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_Toc19405 </w:instrText>
          </w:r>
          <w:r>
            <w:rPr>
              <w:rFonts w:ascii="宋体" w:hAnsi="宋体"/>
            </w:rPr>
            <w:fldChar w:fldCharType="separate"/>
          </w:r>
          <w:r>
            <w:rPr>
              <w:rFonts w:hint="eastAsia"/>
              <w:szCs w:val="30"/>
            </w:rPr>
            <w:t>6.2.取消登记</w:t>
          </w:r>
          <w:r>
            <w:tab/>
          </w:r>
          <w:r>
            <w:fldChar w:fldCharType="begin"/>
          </w:r>
          <w:r>
            <w:instrText xml:space="preserve"> PAGEREF _Toc19405 \h </w:instrText>
          </w:r>
          <w:r>
            <w:fldChar w:fldCharType="separate"/>
          </w:r>
          <w:r>
            <w:t>17</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_Toc14232 </w:instrText>
          </w:r>
          <w:r>
            <w:rPr>
              <w:rFonts w:ascii="宋体" w:hAnsi="宋体"/>
            </w:rPr>
            <w:fldChar w:fldCharType="separate"/>
          </w:r>
          <w:r>
            <w:rPr>
              <w:rFonts w:hint="eastAsia"/>
              <w:szCs w:val="32"/>
              <w:lang w:val="en-US" w:eastAsia="zh-CN"/>
            </w:rPr>
            <w:t>七、查看审核结果</w:t>
          </w:r>
          <w:r>
            <w:tab/>
          </w:r>
          <w:r>
            <w:fldChar w:fldCharType="begin"/>
          </w:r>
          <w:r>
            <w:instrText xml:space="preserve"> PAGEREF _Toc14232 \h </w:instrText>
          </w:r>
          <w:r>
            <w:fldChar w:fldCharType="separate"/>
          </w:r>
          <w:r>
            <w:t>18</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_Toc28645 </w:instrText>
          </w:r>
          <w:r>
            <w:rPr>
              <w:rFonts w:ascii="宋体" w:hAnsi="宋体"/>
            </w:rPr>
            <w:fldChar w:fldCharType="separate"/>
          </w:r>
          <w:r>
            <w:rPr>
              <w:rFonts w:hint="eastAsia"/>
              <w:szCs w:val="30"/>
              <w:lang w:val="en-US" w:eastAsia="zh-CN"/>
            </w:rPr>
            <w:t>7</w:t>
          </w:r>
          <w:r>
            <w:rPr>
              <w:rFonts w:hint="eastAsia"/>
              <w:szCs w:val="30"/>
            </w:rPr>
            <w:t>.1.</w:t>
          </w:r>
          <w:r>
            <w:rPr>
              <w:rFonts w:hint="eastAsia"/>
              <w:szCs w:val="30"/>
              <w:lang w:val="en-US" w:eastAsia="zh-CN"/>
            </w:rPr>
            <w:t>查看审核结果</w:t>
          </w:r>
          <w:r>
            <w:tab/>
          </w:r>
          <w:r>
            <w:fldChar w:fldCharType="begin"/>
          </w:r>
          <w:r>
            <w:instrText xml:space="preserve"> PAGEREF _Toc28645 \h </w:instrText>
          </w:r>
          <w:r>
            <w:fldChar w:fldCharType="separate"/>
          </w:r>
          <w:r>
            <w:t>18</w:t>
          </w:r>
          <w:r>
            <w:fldChar w:fldCharType="end"/>
          </w:r>
          <w:r>
            <w:rPr>
              <w:rFonts w:ascii="宋体" w:hAnsi="宋体"/>
            </w:rPr>
            <w:fldChar w:fldCharType="end"/>
          </w:r>
        </w:p>
        <w:p>
          <w:pPr>
            <w:pStyle w:val="13"/>
            <w:tabs>
              <w:tab w:val="right" w:leader="dot" w:pos="8306"/>
            </w:tabs>
          </w:pPr>
          <w:r>
            <w:rPr>
              <w:rFonts w:ascii="宋体" w:hAnsi="宋体"/>
            </w:rPr>
            <w:fldChar w:fldCharType="begin"/>
          </w:r>
          <w:r>
            <w:rPr>
              <w:rFonts w:ascii="宋体" w:hAnsi="宋体"/>
            </w:rPr>
            <w:instrText xml:space="preserve"> HYPERLINK \l _Toc7074 </w:instrText>
          </w:r>
          <w:r>
            <w:rPr>
              <w:rFonts w:ascii="宋体" w:hAnsi="宋体"/>
            </w:rPr>
            <w:fldChar w:fldCharType="separate"/>
          </w:r>
          <w:r>
            <w:rPr>
              <w:rFonts w:hint="eastAsia"/>
              <w:szCs w:val="32"/>
              <w:lang w:val="en-US" w:eastAsia="zh-CN"/>
            </w:rPr>
            <w:t>八</w:t>
          </w:r>
          <w:r>
            <w:rPr>
              <w:rFonts w:hint="eastAsia"/>
              <w:szCs w:val="32"/>
            </w:rPr>
            <w:t>、服务联系方式</w:t>
          </w:r>
          <w:r>
            <w:tab/>
          </w:r>
          <w:r>
            <w:fldChar w:fldCharType="begin"/>
          </w:r>
          <w:r>
            <w:instrText xml:space="preserve"> PAGEREF _Toc7074 \h </w:instrText>
          </w:r>
          <w:r>
            <w:fldChar w:fldCharType="separate"/>
          </w:r>
          <w:r>
            <w:t>18</w:t>
          </w:r>
          <w:r>
            <w:fldChar w:fldCharType="end"/>
          </w:r>
          <w:r>
            <w:rPr>
              <w:rFonts w:ascii="宋体" w:hAnsi="宋体"/>
            </w:rPr>
            <w:fldChar w:fldCharType="end"/>
          </w:r>
        </w:p>
        <w:p>
          <w:pPr>
            <w:rPr>
              <w:rFonts w:ascii="宋体" w:hAnsi="宋体"/>
            </w:rPr>
          </w:pPr>
          <w:r>
            <w:rPr>
              <w:rFonts w:ascii="宋体" w:hAnsi="宋体"/>
            </w:rPr>
            <w:fldChar w:fldCharType="end"/>
          </w:r>
        </w:p>
      </w:sdtContent>
    </w:sdt>
    <w:p>
      <w:pPr>
        <w:rPr>
          <w:rFonts w:ascii="宋体" w:hAnsi="宋体"/>
        </w:rPr>
      </w:pPr>
    </w:p>
    <w:p>
      <w:pPr>
        <w:rPr>
          <w:rFonts w:ascii="宋体" w:hAnsi="宋体"/>
        </w:rPr>
      </w:pPr>
    </w:p>
    <w:p>
      <w:pPr>
        <w:rPr>
          <w:rFonts w:ascii="宋体" w:hAnsi="宋体"/>
        </w:rPr>
      </w:pPr>
      <w:r>
        <w:rPr>
          <w:rFonts w:ascii="宋体" w:hAnsi="宋体"/>
        </w:rPr>
        <w:br w:type="page"/>
      </w:r>
    </w:p>
    <w:p>
      <w:pPr>
        <w:pStyle w:val="3"/>
        <w:numPr>
          <w:ilvl w:val="0"/>
          <w:numId w:val="3"/>
        </w:numPr>
        <w:spacing w:before="0" w:after="0" w:line="240" w:lineRule="auto"/>
        <w:rPr>
          <w:sz w:val="32"/>
          <w:szCs w:val="32"/>
        </w:rPr>
      </w:pPr>
      <w:bookmarkStart w:id="0" w:name="_Toc23008"/>
      <w:r>
        <w:rPr>
          <w:rFonts w:hint="eastAsia"/>
          <w:sz w:val="32"/>
          <w:szCs w:val="32"/>
        </w:rPr>
        <w:t>网站入口</w:t>
      </w:r>
      <w:bookmarkEnd w:id="0"/>
    </w:p>
    <w:p/>
    <w:p>
      <w:pPr>
        <w:rPr>
          <w:rFonts w:ascii="微软雅黑" w:hAnsi="微软雅黑" w:eastAsia="微软雅黑" w:cs="微软雅黑"/>
        </w:rPr>
      </w:pPr>
      <w:r>
        <w:rPr>
          <w:rFonts w:hint="eastAsia" w:ascii="微软雅黑" w:hAnsi="微软雅黑" w:eastAsia="微软雅黑" w:cs="微软雅黑"/>
          <w:b/>
          <w:bCs/>
        </w:rPr>
        <w:t>■ 网站访问入口一</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直接在浏览器地址栏输入地址即可访问</w:t>
      </w:r>
    </w:p>
    <w:p>
      <w:pPr>
        <w:rPr>
          <w:rFonts w:hint="eastAsia" w:ascii="微软雅黑" w:hAnsi="微软雅黑" w:eastAsia="微软雅黑" w:cs="微软雅黑"/>
        </w:rPr>
      </w:pPr>
      <w:r>
        <w:rPr>
          <w:rFonts w:hint="eastAsia" w:ascii="微软雅黑" w:hAnsi="微软雅黑" w:eastAsia="微软雅黑" w:cs="微软雅黑"/>
        </w:rPr>
        <w:t>https://pzpt.bphc.com.cn/rentCenter/#/index</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"https://www.bphc.com.cn/rentCenter/" \l "/index" </w:instrText>
      </w:r>
      <w:r>
        <w:rPr>
          <w:rFonts w:hint="eastAsia" w:ascii="微软雅黑" w:hAnsi="微软雅黑" w:eastAsia="微软雅黑" w:cs="微软雅黑"/>
        </w:rPr>
        <w:fldChar w:fldCharType="separate"/>
      </w:r>
      <w:r>
        <w:rPr>
          <w:rFonts w:hint="eastAsia" w:ascii="微软雅黑" w:hAnsi="微软雅黑" w:eastAsia="微软雅黑" w:cs="微软雅黑"/>
        </w:rPr>
        <w:fldChar w:fldCharType="end"/>
      </w:r>
    </w:p>
    <w:p>
      <w:pPr>
        <w:rPr>
          <w:rFonts w:ascii="微软雅黑" w:hAnsi="微软雅黑" w:eastAsia="微软雅黑" w:cs="微软雅黑"/>
        </w:rPr>
      </w:pPr>
      <w:r>
        <w:rPr>
          <w:rFonts w:hint="eastAsia" w:ascii="微软雅黑" w:hAnsi="微软雅黑" w:eastAsia="微软雅黑" w:cs="微软雅黑"/>
          <w:b/>
          <w:bCs/>
        </w:rPr>
        <w:t>■ 网站访问入口二</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第一步：进入北京保障房门户官网：</w:t>
      </w:r>
      <w:r>
        <w:fldChar w:fldCharType="begin"/>
      </w:r>
      <w:r>
        <w:instrText xml:space="preserve"> HYPERLINK "https://www.bphc.com.cn/rentCenter/" \l "/index" </w:instrText>
      </w:r>
      <w:r>
        <w:fldChar w:fldCharType="separate"/>
      </w:r>
      <w:r>
        <w:rPr>
          <w:rFonts w:hint="eastAsia" w:ascii="微软雅黑" w:hAnsi="微软雅黑" w:eastAsia="微软雅黑" w:cs="微软雅黑"/>
        </w:rPr>
        <w:t>https://www.bphc.cn</w:t>
      </w:r>
      <w:r>
        <w:rPr>
          <w:rFonts w:hint="eastAsia" w:ascii="微软雅黑" w:hAnsi="微软雅黑" w:eastAsia="微软雅黑" w:cs="微软雅黑"/>
        </w:rPr>
        <w:fldChar w:fldCharType="end"/>
      </w:r>
    </w:p>
    <w:p>
      <w:pPr>
        <w:rPr>
          <w:rFonts w:hint="eastAsia" w:ascii="微软雅黑" w:hAnsi="微软雅黑" w:eastAsia="微软雅黑" w:cs="微软雅黑"/>
          <w:szCs w:val="21"/>
          <w:lang w:val="en-US" w:eastAsia="zh-Hans"/>
        </w:rPr>
      </w:pPr>
      <w:r>
        <w:rPr>
          <w:rFonts w:hint="eastAsia" w:ascii="微软雅黑" w:hAnsi="微软雅黑" w:eastAsia="微软雅黑" w:cs="微软雅黑"/>
          <w:szCs w:val="21"/>
        </w:rPr>
        <w:t>第二步：</w:t>
      </w:r>
      <w:r>
        <w:rPr>
          <w:rFonts w:hint="eastAsia" w:ascii="微软雅黑" w:hAnsi="微软雅黑" w:eastAsia="微软雅黑" w:cs="微软雅黑"/>
          <w:szCs w:val="21"/>
          <w:lang w:val="en-US" w:eastAsia="zh-Hans"/>
        </w:rPr>
        <w:t>两个入口可进入办理相关业务：</w:t>
      </w:r>
    </w:p>
    <w:p>
      <w:pPr>
        <w:numPr>
          <w:ilvl w:val="0"/>
          <w:numId w:val="4"/>
        </w:numPr>
        <w:rPr>
          <w:rFonts w:hint="eastAsia" w:ascii="微软雅黑" w:hAnsi="微软雅黑" w:eastAsia="微软雅黑" w:cs="微软雅黑"/>
          <w:szCs w:val="21"/>
          <w:lang w:val="en-US" w:eastAsia="zh-Hans"/>
        </w:rPr>
      </w:pPr>
      <w:r>
        <w:rPr>
          <w:rFonts w:hint="eastAsia" w:ascii="微软雅黑" w:hAnsi="微软雅黑" w:eastAsia="微软雅黑" w:cs="微软雅黑"/>
          <w:szCs w:val="21"/>
        </w:rPr>
        <w:t>在门户官网</w:t>
      </w:r>
      <w:r>
        <w:rPr>
          <w:rFonts w:hint="eastAsia" w:ascii="微软雅黑" w:hAnsi="微软雅黑" w:eastAsia="微软雅黑" w:cs="微软雅黑"/>
          <w:szCs w:val="21"/>
          <w:lang w:val="en-US" w:eastAsia="zh-Hans"/>
        </w:rPr>
        <w:t>右</w:t>
      </w:r>
      <w:r>
        <w:rPr>
          <w:rFonts w:hint="eastAsia" w:ascii="微软雅黑" w:hAnsi="微软雅黑" w:eastAsia="微软雅黑" w:cs="微软雅黑"/>
          <w:szCs w:val="21"/>
        </w:rPr>
        <w:t>侧，</w:t>
      </w:r>
      <w:r>
        <w:rPr>
          <w:rFonts w:hint="eastAsia" w:ascii="微软雅黑" w:hAnsi="微软雅黑" w:eastAsia="微软雅黑" w:cs="微软雅黑"/>
          <w:szCs w:val="21"/>
          <w:lang w:val="en-US" w:eastAsia="zh-Hans"/>
        </w:rPr>
        <w:t>找到保障性租赁住房业务板块，点击业务办理即可跳转配租计划列表，然后再列表中点击查看详情即可跳转保障性租赁住房配租平台。</w:t>
      </w:r>
    </w:p>
    <w:p>
      <w:pPr>
        <w:numPr>
          <w:ilvl w:val="0"/>
          <w:numId w:val="0"/>
        </w:numPr>
      </w:pPr>
      <w:r>
        <w:rPr>
          <w:sz w:val="21"/>
        </w:rPr>
        <mc:AlternateContent>
          <mc:Choice Requires="wps">
            <w:drawing>
              <wp:anchor distT="0" distB="0" distL="114300" distR="114300" simplePos="0" relativeHeight="251659264" behindDoc="0" locked="0" layoutInCell="1" allowOverlap="1">
                <wp:simplePos x="0" y="0"/>
                <wp:positionH relativeFrom="column">
                  <wp:posOffset>1829435</wp:posOffset>
                </wp:positionH>
                <wp:positionV relativeFrom="paragraph">
                  <wp:posOffset>1877060</wp:posOffset>
                </wp:positionV>
                <wp:extent cx="307975" cy="363855"/>
                <wp:effectExtent l="10795" t="9525" r="11430" b="7620"/>
                <wp:wrapNone/>
                <wp:docPr id="28" name="直接箭头连接符 28"/>
                <wp:cNvGraphicFramePr/>
                <a:graphic xmlns:a="http://schemas.openxmlformats.org/drawingml/2006/main">
                  <a:graphicData uri="http://schemas.microsoft.com/office/word/2010/wordprocessingShape">
                    <wps:wsp>
                      <wps:cNvCnPr/>
                      <wps:spPr>
                        <a:xfrm>
                          <a:off x="4213225" y="3724275"/>
                          <a:ext cx="307975" cy="36385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05pt;margin-top:147.8pt;height:28.65pt;width:24.25pt;z-index:251659264;mso-width-relative:page;mso-height-relative:page;" filled="f" stroked="t" coordsize="21600,21600" o:gfxdata="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N1xncAAAA&#10;CwEAAA8AAAAAAAAAAQAgAAAAIgAAAGRycy9kb3ducmV2LnhtbFBLAQIUABQAAAAIAIdO4kC4UsZp&#10;GQIAAPEDAAAOAAAAAAAAAAEAIAAAACsBAABkcnMvZTJvRG9jLnhtbFBLBQYAAAAABgAGAFkBAAC2&#10;BQAAAAA=&#10;">
                <v:fill on="f" focussize="0,0"/>
                <v:stroke weight="2.25pt" color="#92D050 [3204]" miterlimit="8" joinstyle="miter" endarrow="open"/>
                <v:imagedata o:title=""/>
                <o:lock v:ext="edit" aspectratio="f"/>
              </v:shape>
            </w:pict>
          </mc:Fallback>
        </mc:AlternateContent>
      </w:r>
      <w:r>
        <w:drawing>
          <wp:inline distT="0" distB="0" distL="114300" distR="114300">
            <wp:extent cx="3495040" cy="4500880"/>
            <wp:effectExtent l="0" t="0" r="10160" b="203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3495040" cy="4500880"/>
                    </a:xfrm>
                    <a:prstGeom prst="rect">
                      <a:avLst/>
                    </a:prstGeom>
                    <a:noFill/>
                    <a:ln>
                      <a:noFill/>
                    </a:ln>
                  </pic:spPr>
                </pic:pic>
              </a:graphicData>
            </a:graphic>
          </wp:inline>
        </w:drawing>
      </w:r>
      <w:r>
        <w:rPr>
          <w:sz w:val="21"/>
        </w:rPr>
        <mc:AlternateContent>
          <mc:Choice Requires="wps">
            <w:drawing>
              <wp:anchor distT="0" distB="0" distL="114300" distR="114300" simplePos="0" relativeHeight="251662336" behindDoc="0" locked="0" layoutInCell="1" allowOverlap="1">
                <wp:simplePos x="0" y="0"/>
                <wp:positionH relativeFrom="column">
                  <wp:posOffset>3461385</wp:posOffset>
                </wp:positionH>
                <wp:positionV relativeFrom="paragraph">
                  <wp:posOffset>1609090</wp:posOffset>
                </wp:positionV>
                <wp:extent cx="403225" cy="0"/>
                <wp:effectExtent l="0" t="64135" r="3175" b="88265"/>
                <wp:wrapNone/>
                <wp:docPr id="41" name="直接箭头连接符 41"/>
                <wp:cNvGraphicFramePr/>
                <a:graphic xmlns:a="http://schemas.openxmlformats.org/drawingml/2006/main">
                  <a:graphicData uri="http://schemas.microsoft.com/office/word/2010/wordprocessingShape">
                    <wps:wsp>
                      <wps:cNvCnPr/>
                      <wps:spPr>
                        <a:xfrm flipH="1">
                          <a:off x="0" y="0"/>
                          <a:ext cx="403225" cy="0"/>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2.55pt;margin-top:126.7pt;height:0pt;width:31.75pt;z-index:251662336;mso-width-relative:page;mso-height-relative:page;" filled="f" stroked="t" coordsize="21600,21600" o:gfxdata="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H++cdsAAAALAQAADwAAAAAA&#10;AAABACAAAAAiAAAAZHJzL2Rvd25yZXYueG1sUEsBAhQAFAAAAAgAh07iQGsF/fUQAgAA6gMAAA4A&#10;AAAAAAAAAQAgAAAAKgEAAGRycy9lMm9Eb2MueG1sUEsFBgAAAAAGAAYAWQEAAKwFAAAAAA==&#10;">
                <v:fill on="f" focussize="0,0"/>
                <v:stroke weight="2.25pt" color="#92D050 [3204]" miterlimit="8" joinstyle="miter" endarrow="open"/>
                <v:imagedata o:title=""/>
                <o:lock v:ext="edit" aspectratio="f"/>
              </v:shape>
            </w:pict>
          </mc:Fallback>
        </mc:AlternateContent>
      </w:r>
      <w:r>
        <w:drawing>
          <wp:inline distT="0" distB="0" distL="114300" distR="114300">
            <wp:extent cx="3879850" cy="3504565"/>
            <wp:effectExtent l="0" t="0" r="6350" b="63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7"/>
                    <a:stretch>
                      <a:fillRect/>
                    </a:stretch>
                  </pic:blipFill>
                  <pic:spPr>
                    <a:xfrm>
                      <a:off x="0" y="0"/>
                      <a:ext cx="3879850" cy="3504565"/>
                    </a:xfrm>
                    <a:prstGeom prst="rect">
                      <a:avLst/>
                    </a:prstGeom>
                    <a:noFill/>
                    <a:ln>
                      <a:noFill/>
                    </a:ln>
                  </pic:spPr>
                </pic:pic>
              </a:graphicData>
            </a:graphic>
          </wp:inline>
        </w:drawing>
      </w:r>
    </w:p>
    <w:p>
      <w:pPr>
        <w:numPr>
          <w:ilvl w:val="0"/>
          <w:numId w:val="0"/>
        </w:numPr>
        <w:jc w:val="center"/>
        <w:rPr>
          <w:rFonts w:hint="eastAsia" w:eastAsia="宋体"/>
          <w:lang w:eastAsia="zh-Hans"/>
        </w:rPr>
      </w:pPr>
      <w:r>
        <w:rPr>
          <w:rFonts w:hint="eastAsia"/>
          <w:lang w:eastAsia="zh-Hans"/>
        </w:rPr>
        <w:t>（</w:t>
      </w:r>
      <w:r>
        <w:rPr>
          <w:rFonts w:hint="eastAsia"/>
          <w:lang w:val="en-US" w:eastAsia="zh-Hans"/>
        </w:rPr>
        <w:t>入口一</w:t>
      </w:r>
      <w:r>
        <w:rPr>
          <w:rFonts w:hint="eastAsia"/>
          <w:lang w:eastAsia="zh-Hans"/>
        </w:rPr>
        <w:t>）</w:t>
      </w:r>
    </w:p>
    <w:p>
      <w:pPr>
        <w:numPr>
          <w:ilvl w:val="0"/>
          <w:numId w:val="0"/>
        </w:numPr>
        <w:rPr>
          <w:rFonts w:hint="eastAsia"/>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0"/>
        </w:numPr>
        <w:rPr>
          <w:rFonts w:hint="default" w:ascii="微软雅黑" w:hAnsi="微软雅黑" w:eastAsia="微软雅黑" w:cs="微软雅黑"/>
          <w:szCs w:val="21"/>
          <w:lang w:val="en-US" w:eastAsia="zh-Hans"/>
        </w:rPr>
      </w:pPr>
    </w:p>
    <w:p>
      <w:pPr>
        <w:numPr>
          <w:ilvl w:val="0"/>
          <w:numId w:val="4"/>
        </w:numPr>
        <w:rPr>
          <w:rFonts w:hint="default" w:ascii="微软雅黑" w:hAnsi="微软雅黑" w:eastAsia="微软雅黑" w:cs="微软雅黑"/>
          <w:szCs w:val="21"/>
          <w:lang w:val="en-US" w:eastAsia="zh-Hans"/>
        </w:rPr>
      </w:pPr>
      <w:r>
        <w:rPr>
          <w:rFonts w:hint="eastAsia" w:ascii="微软雅黑" w:hAnsi="微软雅黑" w:eastAsia="微软雅黑" w:cs="微软雅黑"/>
          <w:szCs w:val="21"/>
          <w:lang w:val="en-US" w:eastAsia="zh-Hans"/>
        </w:rPr>
        <w:t>在顶部栏目多元业务下点击保障性租赁住房，点击业务办理（配租计划列表），点击查看详情即可跳转保障性租赁住房配租平台。</w:t>
      </w:r>
    </w:p>
    <w:p>
      <w:pPr>
        <w:numPr>
          <w:ilvl w:val="0"/>
          <w:numId w:val="0"/>
        </w:numPr>
      </w:pPr>
      <w:r>
        <w:rPr>
          <w:sz w:val="21"/>
        </w:rPr>
        <mc:AlternateContent>
          <mc:Choice Requires="wps">
            <w:drawing>
              <wp:anchor distT="0" distB="0" distL="114300" distR="114300" simplePos="0" relativeHeight="251660288" behindDoc="0" locked="0" layoutInCell="1" allowOverlap="1">
                <wp:simplePos x="0" y="0"/>
                <wp:positionH relativeFrom="column">
                  <wp:posOffset>1399540</wp:posOffset>
                </wp:positionH>
                <wp:positionV relativeFrom="paragraph">
                  <wp:posOffset>405130</wp:posOffset>
                </wp:positionV>
                <wp:extent cx="86360" cy="531495"/>
                <wp:effectExtent l="45085" t="0" r="20955" b="27305"/>
                <wp:wrapNone/>
                <wp:docPr id="33" name="直接箭头连接符 33"/>
                <wp:cNvGraphicFramePr/>
                <a:graphic xmlns:a="http://schemas.openxmlformats.org/drawingml/2006/main">
                  <a:graphicData uri="http://schemas.microsoft.com/office/word/2010/wordprocessingShape">
                    <wps:wsp>
                      <wps:cNvCnPr/>
                      <wps:spPr>
                        <a:xfrm flipH="1" flipV="1">
                          <a:off x="0" y="0"/>
                          <a:ext cx="86360" cy="53149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0.2pt;margin-top:31.9pt;height:41.85pt;width:6.8pt;z-index:251660288;mso-width-relative:page;mso-height-relative:page;" filled="f" stroked="t" coordsize="21600,21600" o:gfxdata="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sgfXZAAAACgEA&#10;AA8AAAAAAAAAAQAgAAAAIgAAAGRycy9kb3ducmV2LnhtbFBLAQIUABQAAAAIAIdO4kCzaEXsGQIA&#10;APgDAAAOAAAAAAAAAAEAIAAAACgBAABkcnMvZTJvRG9jLnhtbFBLBQYAAAAABgAGAFkBAACzBQAA&#10;AAA=&#10;">
                <v:fill on="f" focussize="0,0"/>
                <v:stroke weight="2.25pt" color="#92D050 [3204]" miterlimit="8" joinstyle="miter" endarrow="open"/>
                <v:imagedata o:title=""/>
                <o:lock v:ext="edit" aspectratio="f"/>
              </v:shape>
            </w:pict>
          </mc:Fallback>
        </mc:AlternateContent>
      </w:r>
      <w:r>
        <w:drawing>
          <wp:inline distT="0" distB="0" distL="114300" distR="114300">
            <wp:extent cx="3827145" cy="4928235"/>
            <wp:effectExtent l="0" t="0" r="8255" b="247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8"/>
                    <a:stretch>
                      <a:fillRect/>
                    </a:stretch>
                  </pic:blipFill>
                  <pic:spPr>
                    <a:xfrm>
                      <a:off x="0" y="0"/>
                      <a:ext cx="3827145" cy="4928235"/>
                    </a:xfrm>
                    <a:prstGeom prst="rect">
                      <a:avLst/>
                    </a:prstGeom>
                    <a:noFill/>
                    <a:ln>
                      <a:noFill/>
                    </a:ln>
                  </pic:spPr>
                </pic:pic>
              </a:graphicData>
            </a:graphic>
          </wp:inline>
        </w:drawing>
      </w:r>
    </w:p>
    <w:p>
      <w:pPr>
        <w:numPr>
          <w:ilvl w:val="0"/>
          <w:numId w:val="0"/>
        </w:numPr>
        <w:rPr>
          <w:rFonts w:hint="default"/>
          <w:lang w:val="en-US" w:eastAsia="zh-Hans"/>
        </w:rPr>
      </w:pPr>
      <w:r>
        <w:rPr>
          <w:sz w:val="21"/>
        </w:rPr>
        <mc:AlternateContent>
          <mc:Choice Requires="wps">
            <w:drawing>
              <wp:anchor distT="0" distB="0" distL="114300" distR="114300" simplePos="0" relativeHeight="251661312" behindDoc="0" locked="0" layoutInCell="1" allowOverlap="1">
                <wp:simplePos x="0" y="0"/>
                <wp:positionH relativeFrom="column">
                  <wp:posOffset>3683635</wp:posOffset>
                </wp:positionH>
                <wp:positionV relativeFrom="paragraph">
                  <wp:posOffset>1767840</wp:posOffset>
                </wp:positionV>
                <wp:extent cx="403225" cy="0"/>
                <wp:effectExtent l="0" t="64135" r="3175" b="88265"/>
                <wp:wrapNone/>
                <wp:docPr id="38" name="直接箭头连接符 38"/>
                <wp:cNvGraphicFramePr/>
                <a:graphic xmlns:a="http://schemas.openxmlformats.org/drawingml/2006/main">
                  <a:graphicData uri="http://schemas.microsoft.com/office/word/2010/wordprocessingShape">
                    <wps:wsp>
                      <wps:cNvCnPr/>
                      <wps:spPr>
                        <a:xfrm flipH="1">
                          <a:off x="0" y="0"/>
                          <a:ext cx="403225" cy="0"/>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0.05pt;margin-top:139.2pt;height:0pt;width:31.75pt;z-index:251661312;mso-width-relative:page;mso-height-relative:page;" filled="f" stroked="t" coordsize="21600,21600" o:gfxdata="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dkR7dsAAAALAQAADwAAAAAA&#10;AAABACAAAAAiAAAAZHJzL2Rvd25yZXYueG1sUEsBAhQAFAAAAAgAh07iQD5YzvAQAgAA6gMAAA4A&#10;AAAAAAAAAQAgAAAAKgEAAGRycy9lMm9Eb2MueG1sUEsFBgAAAAAGAAYAWQEAAKwFAAAAAA==&#10;">
                <v:fill on="f" focussize="0,0"/>
                <v:stroke weight="2.25pt" color="#92D050 [3204]" miterlimit="8" joinstyle="miter" endarrow="open"/>
                <v:imagedata o:title=""/>
                <o:lock v:ext="edit" aspectratio="f"/>
              </v:shape>
            </w:pict>
          </mc:Fallback>
        </mc:AlternateContent>
      </w:r>
      <w:r>
        <w:drawing>
          <wp:inline distT="0" distB="0" distL="114300" distR="114300">
            <wp:extent cx="4301490" cy="3884930"/>
            <wp:effectExtent l="0" t="0" r="16510" b="127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7"/>
                    <a:stretch>
                      <a:fillRect/>
                    </a:stretch>
                  </pic:blipFill>
                  <pic:spPr>
                    <a:xfrm>
                      <a:off x="0" y="0"/>
                      <a:ext cx="4301490" cy="3884930"/>
                    </a:xfrm>
                    <a:prstGeom prst="rect">
                      <a:avLst/>
                    </a:prstGeom>
                    <a:noFill/>
                    <a:ln>
                      <a:noFill/>
                    </a:ln>
                  </pic:spPr>
                </pic:pic>
              </a:graphicData>
            </a:graphic>
          </wp:inline>
        </w:drawing>
      </w:r>
    </w:p>
    <w:p/>
    <w:p>
      <w:pPr>
        <w:rPr>
          <w:rFonts w:hint="eastAsia"/>
        </w:rPr>
      </w:pPr>
      <w:r>
        <w:rPr>
          <w:rFonts w:hint="eastAsia"/>
        </w:rPr>
        <w:t xml:space="preserve">                               （</w:t>
      </w:r>
      <w:r>
        <w:rPr>
          <w:rFonts w:hint="eastAsia"/>
          <w:lang w:val="en-US" w:eastAsia="zh-Hans"/>
        </w:rPr>
        <w:t>入口二</w:t>
      </w:r>
      <w:r>
        <w:rPr>
          <w:rFonts w:hint="eastAsia"/>
        </w:rPr>
        <w:t>）</w:t>
      </w:r>
    </w:p>
    <w:p>
      <w:pPr>
        <w:pStyle w:val="3"/>
        <w:numPr>
          <w:ilvl w:val="0"/>
          <w:numId w:val="3"/>
        </w:numPr>
        <w:spacing w:before="0" w:after="0" w:line="579" w:lineRule="auto"/>
        <w:rPr>
          <w:sz w:val="30"/>
          <w:szCs w:val="30"/>
        </w:rPr>
      </w:pPr>
      <w:bookmarkStart w:id="1" w:name="_Toc26745"/>
      <w:r>
        <w:rPr>
          <w:rFonts w:hint="eastAsia"/>
          <w:sz w:val="30"/>
          <w:szCs w:val="30"/>
        </w:rPr>
        <w:t>配租平台简介</w:t>
      </w:r>
      <w:bookmarkEnd w:id="1"/>
    </w:p>
    <w:p/>
    <w:p>
      <w:pPr>
        <w:pStyle w:val="3"/>
        <w:numPr>
          <w:ilvl w:val="0"/>
          <w:numId w:val="0"/>
        </w:numPr>
        <w:spacing w:before="0" w:after="0" w:line="240" w:lineRule="auto"/>
        <w:rPr>
          <w:sz w:val="30"/>
          <w:szCs w:val="30"/>
        </w:rPr>
      </w:pPr>
      <w:bookmarkStart w:id="2" w:name="_Toc10628"/>
      <w:r>
        <w:rPr>
          <w:rFonts w:hint="eastAsia"/>
          <w:sz w:val="30"/>
          <w:szCs w:val="30"/>
        </w:rPr>
        <w:t>2.1.查看配租计划</w:t>
      </w:r>
      <w:bookmarkEnd w:id="2"/>
    </w:p>
    <w:p>
      <w:pPr>
        <w:ind w:firstLine="420" w:firstLineChars="200"/>
        <w:jc w:val="left"/>
        <w:rPr>
          <w:rFonts w:ascii="微软雅黑" w:hAnsi="微软雅黑" w:eastAsia="微软雅黑" w:cs="微软雅黑"/>
        </w:rPr>
      </w:pPr>
      <w:r>
        <w:rPr>
          <w:rFonts w:hint="eastAsia" w:ascii="微软雅黑" w:hAnsi="微软雅黑" w:eastAsia="微软雅黑" w:cs="微软雅黑"/>
        </w:rPr>
        <w:t>进入保障性租赁住房专项配租登记首页可以查看到当前最新发布的专项配租计划与其包含的配租项目小区的信息，以及正式登记的开始日期与结束日期等</w:t>
      </w:r>
    </w:p>
    <w:p/>
    <w:p>
      <w:pPr>
        <w:rPr>
          <w:rFonts w:hint="eastAsia" w:eastAsia="宋体"/>
          <w:lang w:eastAsia="zh-CN"/>
        </w:rPr>
      </w:pPr>
      <w:r>
        <w:rPr>
          <w:rFonts w:hint="eastAsia" w:eastAsia="宋体"/>
          <w:lang w:eastAsia="zh-CN"/>
        </w:rPr>
        <w:drawing>
          <wp:inline distT="0" distB="0" distL="114300" distR="114300">
            <wp:extent cx="5266690" cy="2620010"/>
            <wp:effectExtent l="0" t="0" r="6350" b="1270"/>
            <wp:docPr id="1" name="图片 1" descr="16880910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8091031757"/>
                    <pic:cNvPicPr>
                      <a:picLocks noChangeAspect="1"/>
                    </pic:cNvPicPr>
                  </pic:nvPicPr>
                  <pic:blipFill>
                    <a:blip r:embed="rId9"/>
                    <a:stretch>
                      <a:fillRect/>
                    </a:stretch>
                  </pic:blipFill>
                  <pic:spPr>
                    <a:xfrm>
                      <a:off x="0" y="0"/>
                      <a:ext cx="5266690" cy="2620010"/>
                    </a:xfrm>
                    <a:prstGeom prst="rect">
                      <a:avLst/>
                    </a:prstGeom>
                  </pic:spPr>
                </pic:pic>
              </a:graphicData>
            </a:graphic>
          </wp:inline>
        </w:drawing>
      </w:r>
    </w:p>
    <w:p>
      <w:pPr>
        <w:pStyle w:val="3"/>
        <w:numPr>
          <w:ilvl w:val="0"/>
          <w:numId w:val="0"/>
        </w:numPr>
        <w:spacing w:before="0" w:after="0" w:line="240" w:lineRule="auto"/>
        <w:rPr>
          <w:sz w:val="30"/>
          <w:szCs w:val="30"/>
        </w:rPr>
      </w:pPr>
      <w:bookmarkStart w:id="3" w:name="_Toc12624"/>
      <w:r>
        <w:rPr>
          <w:rFonts w:hint="eastAsia"/>
          <w:sz w:val="30"/>
          <w:szCs w:val="30"/>
        </w:rPr>
        <w:t>2.2.查看配租公告</w:t>
      </w:r>
      <w:bookmarkEnd w:id="3"/>
    </w:p>
    <w:p>
      <w:pPr>
        <w:ind w:firstLine="420" w:firstLineChars="200"/>
        <w:jc w:val="left"/>
        <w:rPr>
          <w:rFonts w:ascii="微软雅黑" w:hAnsi="微软雅黑" w:eastAsia="微软雅黑" w:cs="微软雅黑"/>
        </w:rPr>
      </w:pPr>
      <w:r>
        <w:rPr>
          <w:rFonts w:hint="eastAsia" w:ascii="微软雅黑" w:hAnsi="微软雅黑" w:eastAsia="微软雅黑" w:cs="微软雅黑"/>
        </w:rPr>
        <w:t>点击配租计划右上方的《配租公告》，可以进入配租公告进行详细公告信息的查看</w:t>
      </w:r>
    </w:p>
    <w:p>
      <w:r>
        <w:drawing>
          <wp:inline distT="0" distB="0" distL="114300" distR="114300">
            <wp:extent cx="5266690" cy="2620010"/>
            <wp:effectExtent l="0" t="0" r="635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6690" cy="2620010"/>
                    </a:xfrm>
                    <a:prstGeom prst="rect">
                      <a:avLst/>
                    </a:prstGeom>
                    <a:noFill/>
                    <a:ln>
                      <a:noFill/>
                    </a:ln>
                  </pic:spPr>
                </pic:pic>
              </a:graphicData>
            </a:graphic>
          </wp:inline>
        </w:drawing>
      </w:r>
    </w:p>
    <w:p>
      <w:r>
        <w:drawing>
          <wp:inline distT="0" distB="0" distL="114300" distR="114300">
            <wp:extent cx="5263515" cy="1690370"/>
            <wp:effectExtent l="0" t="0" r="9525" b="1270"/>
            <wp:docPr id="22" name="图片 2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0"/>
                    <pic:cNvPicPr>
                      <a:picLocks noChangeAspect="1"/>
                    </pic:cNvPicPr>
                  </pic:nvPicPr>
                  <pic:blipFill>
                    <a:blip r:embed="rId11"/>
                    <a:stretch>
                      <a:fillRect/>
                    </a:stretch>
                  </pic:blipFill>
                  <pic:spPr>
                    <a:xfrm>
                      <a:off x="0" y="0"/>
                      <a:ext cx="5263515" cy="1690370"/>
                    </a:xfrm>
                    <a:prstGeom prst="rect">
                      <a:avLst/>
                    </a:prstGeom>
                  </pic:spPr>
                </pic:pic>
              </a:graphicData>
            </a:graphic>
          </wp:inline>
        </w:drawing>
      </w:r>
    </w:p>
    <w:p>
      <w:pPr>
        <w:jc w:val="center"/>
      </w:pPr>
      <w:r>
        <w:rPr>
          <w:rFonts w:hint="eastAsia"/>
        </w:rPr>
        <w:t>（配租公告示例）</w:t>
      </w:r>
    </w:p>
    <w:p>
      <w:pPr>
        <w:jc w:val="center"/>
      </w:pPr>
    </w:p>
    <w:p>
      <w:pPr>
        <w:jc w:val="center"/>
        <w:rPr>
          <w:rFonts w:hint="eastAsia"/>
        </w:rPr>
      </w:pPr>
    </w:p>
    <w:p>
      <w:pPr>
        <w:pStyle w:val="3"/>
        <w:numPr>
          <w:ilvl w:val="0"/>
          <w:numId w:val="0"/>
        </w:numPr>
        <w:spacing w:before="0" w:after="0" w:line="240" w:lineRule="auto"/>
        <w:rPr>
          <w:sz w:val="30"/>
          <w:szCs w:val="30"/>
        </w:rPr>
      </w:pPr>
      <w:bookmarkStart w:id="4" w:name="_Toc17615"/>
      <w:r>
        <w:rPr>
          <w:rFonts w:hint="eastAsia"/>
          <w:sz w:val="30"/>
          <w:szCs w:val="30"/>
        </w:rPr>
        <w:t>2.3.查看配租项目详情</w:t>
      </w:r>
      <w:bookmarkEnd w:id="4"/>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第一步：点击配租计划中的项目小区，进入配租项目小区的详情介绍页面</w:t>
      </w:r>
    </w:p>
    <w:p>
      <w:pPr>
        <w:rPr>
          <w:rFonts w:ascii="微软雅黑" w:hAnsi="微软雅黑" w:eastAsia="微软雅黑" w:cs="微软雅黑"/>
          <w:szCs w:val="21"/>
        </w:rPr>
      </w:pPr>
      <w:r>
        <w:rPr>
          <w:rFonts w:hint="eastAsia" w:ascii="微软雅黑" w:hAnsi="微软雅黑" w:eastAsia="微软雅黑" w:cs="微软雅黑"/>
          <w:szCs w:val="21"/>
        </w:rPr>
        <w:t>第二步：在项目小区详情页中可以查看小区实景照片与户型图片以及项目简介信息等</w:t>
      </w:r>
    </w:p>
    <w:p>
      <w:pPr>
        <w:rPr>
          <w:rFonts w:ascii="微软雅黑" w:hAnsi="微软雅黑" w:eastAsia="微软雅黑" w:cs="微软雅黑"/>
          <w:szCs w:val="21"/>
        </w:rPr>
      </w:pPr>
      <w:r>
        <w:rPr>
          <w:rFonts w:hint="eastAsia" w:ascii="微软雅黑" w:hAnsi="微软雅黑" w:eastAsia="微软雅黑" w:cs="微软雅黑"/>
          <w:szCs w:val="21"/>
        </w:rPr>
        <w:t>第三步：点击立即登记也可以进行配租登记</w:t>
      </w:r>
    </w:p>
    <w:p/>
    <w:p>
      <w:r>
        <w:drawing>
          <wp:inline distT="0" distB="0" distL="114300" distR="114300">
            <wp:extent cx="5266690" cy="2620010"/>
            <wp:effectExtent l="0" t="0" r="635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66690" cy="2620010"/>
                    </a:xfrm>
                    <a:prstGeom prst="rect">
                      <a:avLst/>
                    </a:prstGeom>
                    <a:noFill/>
                    <a:ln>
                      <a:noFill/>
                    </a:ln>
                  </pic:spPr>
                </pic:pic>
              </a:graphicData>
            </a:graphic>
          </wp:inline>
        </w:drawing>
      </w:r>
    </w:p>
    <w:p>
      <w:pPr>
        <w:jc w:val="left"/>
        <w:rPr>
          <w:rFonts w:ascii="微软雅黑" w:hAnsi="微软雅黑" w:eastAsia="微软雅黑" w:cs="微软雅黑"/>
        </w:rPr>
      </w:pPr>
      <w:r>
        <w:rPr>
          <w:rFonts w:hint="eastAsia" w:ascii="微软雅黑" w:hAnsi="微软雅黑" w:eastAsia="微软雅黑" w:cs="微软雅黑"/>
        </w:rPr>
        <w:t>详情页面中设有登记倒计时与已登记人数，方便用户查看</w:t>
      </w:r>
    </w:p>
    <w:p>
      <w:r>
        <w:rPr>
          <w:rFonts w:hint="eastAsia"/>
        </w:rPr>
        <w:drawing>
          <wp:inline distT="0" distB="0" distL="114300" distR="114300">
            <wp:extent cx="5264150" cy="2393950"/>
            <wp:effectExtent l="0" t="0" r="8890" b="1397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3"/>
                    <a:stretch>
                      <a:fillRect/>
                    </a:stretch>
                  </pic:blipFill>
                  <pic:spPr>
                    <a:xfrm>
                      <a:off x="0" y="0"/>
                      <a:ext cx="5264150" cy="2393950"/>
                    </a:xfrm>
                    <a:prstGeom prst="rect">
                      <a:avLst/>
                    </a:prstGeom>
                  </pic:spPr>
                </pic:pic>
              </a:graphicData>
            </a:graphic>
          </wp:inline>
        </w:drawing>
      </w:r>
    </w:p>
    <w:p>
      <w:pPr>
        <w:jc w:val="center"/>
      </w:pPr>
      <w:r>
        <w:rPr>
          <w:rFonts w:hint="eastAsia"/>
        </w:rPr>
        <w:t>（项目详情展示示例-接下图）</w:t>
      </w:r>
    </w:p>
    <w:p>
      <w:r>
        <w:rPr>
          <w:rFonts w:hint="eastAsia"/>
        </w:rPr>
        <w:drawing>
          <wp:inline distT="0" distB="0" distL="114300" distR="114300">
            <wp:extent cx="5261610" cy="2122170"/>
            <wp:effectExtent l="0" t="0" r="11430" b="1143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14"/>
                    <a:stretch>
                      <a:fillRect/>
                    </a:stretch>
                  </pic:blipFill>
                  <pic:spPr>
                    <a:xfrm>
                      <a:off x="0" y="0"/>
                      <a:ext cx="5261610" cy="2122170"/>
                    </a:xfrm>
                    <a:prstGeom prst="rect">
                      <a:avLst/>
                    </a:prstGeom>
                  </pic:spPr>
                </pic:pic>
              </a:graphicData>
            </a:graphic>
          </wp:inline>
        </w:drawing>
      </w:r>
    </w:p>
    <w:p>
      <w:r>
        <w:drawing>
          <wp:inline distT="0" distB="0" distL="114300" distR="114300">
            <wp:extent cx="5267325" cy="1755775"/>
            <wp:effectExtent l="0" t="0" r="5715" b="1206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15"/>
                    <a:stretch>
                      <a:fillRect/>
                    </a:stretch>
                  </pic:blipFill>
                  <pic:spPr>
                    <a:xfrm>
                      <a:off x="0" y="0"/>
                      <a:ext cx="5267325" cy="1755775"/>
                    </a:xfrm>
                    <a:prstGeom prst="rect">
                      <a:avLst/>
                    </a:prstGeom>
                    <a:noFill/>
                    <a:ln>
                      <a:noFill/>
                    </a:ln>
                  </pic:spPr>
                </pic:pic>
              </a:graphicData>
            </a:graphic>
          </wp:inline>
        </w:drawing>
      </w:r>
    </w:p>
    <w:p>
      <w:pPr>
        <w:jc w:val="center"/>
      </w:pPr>
      <w:r>
        <w:rPr>
          <w:rFonts w:hint="eastAsia"/>
        </w:rPr>
        <w:t>（项目详情展示示例）</w:t>
      </w:r>
    </w:p>
    <w:p>
      <w:pPr>
        <w:pStyle w:val="3"/>
        <w:numPr>
          <w:ilvl w:val="0"/>
          <w:numId w:val="0"/>
        </w:numPr>
        <w:spacing w:before="0" w:after="0" w:line="240" w:lineRule="auto"/>
        <w:rPr>
          <w:sz w:val="30"/>
          <w:szCs w:val="30"/>
        </w:rPr>
      </w:pPr>
      <w:bookmarkStart w:id="5" w:name="_Toc9884"/>
      <w:r>
        <w:rPr>
          <w:rFonts w:hint="eastAsia"/>
          <w:sz w:val="30"/>
          <w:szCs w:val="30"/>
        </w:rPr>
        <w:t>2.3.查看配租项目户型详情</w:t>
      </w:r>
      <w:bookmarkEnd w:id="5"/>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第一步：进入项目详情页面，下滑查看项目户型</w:t>
      </w:r>
    </w:p>
    <w:p/>
    <w:p>
      <w:r>
        <w:drawing>
          <wp:inline distT="0" distB="0" distL="114300" distR="114300">
            <wp:extent cx="5264150" cy="2169160"/>
            <wp:effectExtent l="0" t="0" r="8890" b="1016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16"/>
                    <a:stretch>
                      <a:fillRect/>
                    </a:stretch>
                  </pic:blipFill>
                  <pic:spPr>
                    <a:xfrm>
                      <a:off x="0" y="0"/>
                      <a:ext cx="5264150" cy="2169160"/>
                    </a:xfrm>
                    <a:prstGeom prst="rect">
                      <a:avLst/>
                    </a:prstGeom>
                    <a:noFill/>
                    <a:ln>
                      <a:noFill/>
                    </a:ln>
                  </pic:spPr>
                </pic:pic>
              </a:graphicData>
            </a:graphic>
          </wp:inline>
        </w:drawing>
      </w:r>
    </w:p>
    <w:p>
      <w:pPr>
        <w:rPr>
          <w:rFonts w:ascii="微软雅黑" w:hAnsi="微软雅黑" w:eastAsia="微软雅黑" w:cs="微软雅黑"/>
        </w:rPr>
      </w:pPr>
      <w:r>
        <w:rPr>
          <w:rFonts w:hint="eastAsia" w:ascii="微软雅黑" w:hAnsi="微软雅黑" w:eastAsia="微软雅黑" w:cs="微软雅黑"/>
        </w:rPr>
        <w:t>第二步：点击项目户型进入户型详情页面</w:t>
      </w:r>
    </w:p>
    <w:p/>
    <w:p>
      <w:pPr>
        <w:jc w:val="left"/>
        <w:rPr>
          <w:rFonts w:ascii="微软雅黑" w:hAnsi="微软雅黑" w:eastAsia="微软雅黑" w:cs="微软雅黑"/>
        </w:rPr>
      </w:pPr>
      <w:r>
        <w:rPr>
          <w:rFonts w:hint="eastAsia" w:ascii="微软雅黑" w:hAnsi="微软雅黑" w:eastAsia="微软雅黑" w:cs="微软雅黑"/>
        </w:rPr>
        <w:t>户型详情页展示了该户型的房源的具体室内照片与项目下的房型的租金信息列表</w:t>
      </w:r>
    </w:p>
    <w:p>
      <w:r>
        <w:drawing>
          <wp:inline distT="0" distB="0" distL="114300" distR="114300">
            <wp:extent cx="5264150" cy="2335530"/>
            <wp:effectExtent l="0" t="0" r="8890" b="1143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17"/>
                    <a:stretch>
                      <a:fillRect/>
                    </a:stretch>
                  </pic:blipFill>
                  <pic:spPr>
                    <a:xfrm>
                      <a:off x="0" y="0"/>
                      <a:ext cx="5264150" cy="2335530"/>
                    </a:xfrm>
                    <a:prstGeom prst="rect">
                      <a:avLst/>
                    </a:prstGeom>
                    <a:noFill/>
                    <a:ln>
                      <a:noFill/>
                    </a:ln>
                  </pic:spPr>
                </pic:pic>
              </a:graphicData>
            </a:graphic>
          </wp:inline>
        </w:drawing>
      </w:r>
    </w:p>
    <w:p/>
    <w:p>
      <w:r>
        <w:drawing>
          <wp:inline distT="0" distB="0" distL="114300" distR="114300">
            <wp:extent cx="5267325" cy="1329690"/>
            <wp:effectExtent l="0" t="0" r="5715" b="1143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18"/>
                    <a:srcRect b="45835"/>
                    <a:stretch>
                      <a:fillRect/>
                    </a:stretch>
                  </pic:blipFill>
                  <pic:spPr>
                    <a:xfrm>
                      <a:off x="0" y="0"/>
                      <a:ext cx="5267325" cy="1329690"/>
                    </a:xfrm>
                    <a:prstGeom prst="rect">
                      <a:avLst/>
                    </a:prstGeom>
                    <a:noFill/>
                    <a:ln>
                      <a:noFill/>
                    </a:ln>
                  </pic:spPr>
                </pic:pic>
              </a:graphicData>
            </a:graphic>
          </wp:inline>
        </w:drawing>
      </w:r>
    </w:p>
    <w:p>
      <w:pPr>
        <w:jc w:val="center"/>
      </w:pPr>
      <w:r>
        <w:rPr>
          <w:rFonts w:hint="eastAsia"/>
        </w:rPr>
        <w:t>（户型详情展示示例）</w:t>
      </w:r>
    </w:p>
    <w:p>
      <w:pPr>
        <w:jc w:val="center"/>
      </w:pPr>
    </w:p>
    <w:p>
      <w:pPr>
        <w:pStyle w:val="3"/>
        <w:numPr>
          <w:ilvl w:val="0"/>
          <w:numId w:val="3"/>
        </w:numPr>
        <w:spacing w:before="0" w:after="0" w:line="240" w:lineRule="auto"/>
        <w:rPr>
          <w:sz w:val="32"/>
          <w:szCs w:val="32"/>
        </w:rPr>
      </w:pPr>
      <w:bookmarkStart w:id="6" w:name="_Toc5515"/>
      <w:r>
        <w:rPr>
          <w:rFonts w:hint="eastAsia"/>
          <w:sz w:val="32"/>
          <w:szCs w:val="32"/>
        </w:rPr>
        <w:t>注册与登录</w:t>
      </w:r>
      <w:bookmarkEnd w:id="6"/>
    </w:p>
    <w:p/>
    <w:p>
      <w:pPr>
        <w:pStyle w:val="3"/>
        <w:numPr>
          <w:ilvl w:val="0"/>
          <w:numId w:val="0"/>
        </w:numPr>
        <w:spacing w:before="0" w:after="0" w:line="240" w:lineRule="auto"/>
        <w:rPr>
          <w:sz w:val="30"/>
          <w:szCs w:val="30"/>
        </w:rPr>
      </w:pPr>
      <w:bookmarkStart w:id="7" w:name="_Toc4138"/>
      <w:r>
        <w:rPr>
          <w:rFonts w:hint="eastAsia"/>
          <w:sz w:val="30"/>
          <w:szCs w:val="30"/>
        </w:rPr>
        <w:t>3.1.配租平台注册</w:t>
      </w:r>
      <w:bookmarkEnd w:id="7"/>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第一步：用户点击右上角注册按钮，进入用户注册页面</w:t>
      </w:r>
    </w:p>
    <w:p>
      <w:pPr>
        <w:rPr>
          <w:rFonts w:ascii="微软雅黑" w:hAnsi="微软雅黑" w:eastAsia="微软雅黑" w:cs="微软雅黑"/>
          <w:szCs w:val="21"/>
        </w:rPr>
      </w:pPr>
      <w:r>
        <w:rPr>
          <w:rFonts w:hint="eastAsia" w:ascii="微软雅黑" w:hAnsi="微软雅黑" w:eastAsia="微软雅黑" w:cs="微软雅黑"/>
          <w:szCs w:val="21"/>
        </w:rPr>
        <w:t>第二步：输入手机号，填写数字验证码后，点击发送验证短信</w:t>
      </w:r>
    </w:p>
    <w:p>
      <w:pPr>
        <w:rPr>
          <w:rFonts w:ascii="微软雅黑" w:hAnsi="微软雅黑" w:eastAsia="微软雅黑" w:cs="微软雅黑"/>
          <w:szCs w:val="21"/>
        </w:rPr>
      </w:pPr>
      <w:r>
        <w:rPr>
          <w:rFonts w:hint="eastAsia" w:ascii="微软雅黑" w:hAnsi="微软雅黑" w:eastAsia="微软雅黑" w:cs="微软雅黑"/>
          <w:szCs w:val="21"/>
        </w:rPr>
        <w:t>第三步：填写验证码完成用户注册</w:t>
      </w:r>
    </w:p>
    <w:p>
      <w:pPr>
        <w:jc w:val="left"/>
        <w:rPr>
          <w:b/>
          <w:bCs/>
        </w:rPr>
      </w:pPr>
      <w:r>
        <w:drawing>
          <wp:inline distT="0" distB="0" distL="114300" distR="114300">
            <wp:extent cx="5266690" cy="2620010"/>
            <wp:effectExtent l="0" t="0" r="6350" b="12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9"/>
                    <a:stretch>
                      <a:fillRect/>
                    </a:stretch>
                  </pic:blipFill>
                  <pic:spPr>
                    <a:xfrm>
                      <a:off x="0" y="0"/>
                      <a:ext cx="5266690" cy="2620010"/>
                    </a:xfrm>
                    <a:prstGeom prst="rect">
                      <a:avLst/>
                    </a:prstGeom>
                    <a:noFill/>
                    <a:ln>
                      <a:noFill/>
                    </a:ln>
                  </pic:spPr>
                </pic:pic>
              </a:graphicData>
            </a:graphic>
          </wp:inline>
        </w:drawing>
      </w:r>
    </w:p>
    <w:p>
      <w:pPr>
        <w:jc w:val="left"/>
      </w:pPr>
      <w:r>
        <w:rPr>
          <w:rFonts w:hint="eastAsia"/>
        </w:rPr>
        <w:t xml:space="preserve">                     </w:t>
      </w:r>
    </w:p>
    <w:p>
      <w:pPr>
        <w:rPr>
          <w:rFonts w:ascii="微软雅黑" w:hAnsi="微软雅黑" w:eastAsia="微软雅黑" w:cs="微软雅黑"/>
        </w:rPr>
      </w:pPr>
      <w:r>
        <w:rPr>
          <w:rFonts w:hint="eastAsia" w:ascii="微软雅黑" w:hAnsi="微软雅黑" w:eastAsia="微软雅黑" w:cs="微软雅黑"/>
        </w:rPr>
        <w:t>注：需在</w:t>
      </w:r>
      <w:r>
        <w:rPr>
          <w:rFonts w:hint="eastAsia" w:ascii="微软雅黑" w:hAnsi="微软雅黑" w:eastAsia="微软雅黑" w:cs="微软雅黑"/>
          <w:lang w:val="en-US" w:eastAsia="zh-CN"/>
        </w:rPr>
        <w:t>保障性租赁住房专项</w:t>
      </w:r>
      <w:r>
        <w:rPr>
          <w:rFonts w:hint="eastAsia" w:ascii="微软雅黑" w:hAnsi="微软雅黑" w:eastAsia="微软雅黑" w:cs="微软雅黑"/>
        </w:rPr>
        <w:t>配租平台注册才能进行专项配租，也可以直接下载北京保障房app注册进行登记</w:t>
      </w:r>
    </w:p>
    <w:p>
      <w:pPr>
        <w:jc w:val="left"/>
      </w:pPr>
    </w:p>
    <w:p>
      <w:pPr>
        <w:pStyle w:val="3"/>
        <w:numPr>
          <w:ilvl w:val="0"/>
          <w:numId w:val="0"/>
        </w:numPr>
        <w:spacing w:before="0" w:after="0" w:line="240" w:lineRule="auto"/>
      </w:pPr>
      <w:bookmarkStart w:id="8" w:name="_Toc31926"/>
      <w:r>
        <w:rPr>
          <w:rFonts w:hint="eastAsia"/>
          <w:sz w:val="30"/>
          <w:szCs w:val="30"/>
        </w:rPr>
        <w:t>3.2.个人登录</w:t>
      </w:r>
      <w:bookmarkEnd w:id="8"/>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第一步：注册完成后根据页面引导进入登录页面，或直接点击网站右上角进入登录页面</w:t>
      </w:r>
    </w:p>
    <w:p>
      <w:pPr>
        <w:rPr>
          <w:rFonts w:ascii="微软雅黑" w:hAnsi="微软雅黑" w:eastAsia="微软雅黑" w:cs="微软雅黑"/>
          <w:szCs w:val="21"/>
        </w:rPr>
      </w:pPr>
      <w:r>
        <w:rPr>
          <w:rFonts w:hint="eastAsia" w:ascii="微软雅黑" w:hAnsi="微软雅黑" w:eastAsia="微软雅黑" w:cs="微软雅黑"/>
          <w:szCs w:val="21"/>
        </w:rPr>
        <w:t>第二步：输入手机号，填写数字验证码，并发送短信验证码，完成登录</w:t>
      </w:r>
    </w:p>
    <w:p>
      <w:r>
        <w:drawing>
          <wp:inline distT="0" distB="0" distL="114300" distR="114300">
            <wp:extent cx="5266690" cy="2620010"/>
            <wp:effectExtent l="0" t="0" r="635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0"/>
                    <a:stretch>
                      <a:fillRect/>
                    </a:stretch>
                  </pic:blipFill>
                  <pic:spPr>
                    <a:xfrm>
                      <a:off x="0" y="0"/>
                      <a:ext cx="5266690" cy="2620010"/>
                    </a:xfrm>
                    <a:prstGeom prst="rect">
                      <a:avLst/>
                    </a:prstGeom>
                    <a:noFill/>
                    <a:ln>
                      <a:noFill/>
                    </a:ln>
                  </pic:spPr>
                </pic:pic>
              </a:graphicData>
            </a:graphic>
          </wp:inline>
        </w:drawing>
      </w:r>
    </w:p>
    <w:p>
      <w:r>
        <w:rPr>
          <w:rFonts w:hint="eastAsia"/>
        </w:rPr>
        <w:t xml:space="preserve">                           </w:t>
      </w:r>
    </w:p>
    <w:p/>
    <w:p>
      <w:r>
        <w:rPr>
          <w:rFonts w:hint="eastAsia"/>
        </w:rPr>
        <w:t xml:space="preserve">                                  （用户登录页面）</w:t>
      </w:r>
    </w:p>
    <w:p/>
    <w:p>
      <w:r>
        <w:rPr>
          <w:rFonts w:hint="eastAsia" w:ascii="微软雅黑" w:hAnsi="微软雅黑" w:eastAsia="微软雅黑" w:cs="微软雅黑"/>
          <w:szCs w:val="21"/>
        </w:rPr>
        <w:t>注：可以点击“返回网站首页”按钮，来返回至首页查看首页内容</w:t>
      </w:r>
    </w:p>
    <w:p>
      <w:r>
        <w:drawing>
          <wp:inline distT="0" distB="0" distL="114300" distR="114300">
            <wp:extent cx="5266690" cy="2620010"/>
            <wp:effectExtent l="0" t="0" r="635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a:stretch>
                      <a:fillRect/>
                    </a:stretch>
                  </pic:blipFill>
                  <pic:spPr>
                    <a:xfrm>
                      <a:off x="0" y="0"/>
                      <a:ext cx="5266690" cy="2620010"/>
                    </a:xfrm>
                    <a:prstGeom prst="rect">
                      <a:avLst/>
                    </a:prstGeom>
                    <a:noFill/>
                    <a:ln>
                      <a:noFill/>
                    </a:ln>
                  </pic:spPr>
                </pic:pic>
              </a:graphicData>
            </a:graphic>
          </wp:inline>
        </w:drawing>
      </w:r>
      <w:r>
        <w:rPr>
          <w:rFonts w:hint="eastAsia"/>
        </w:rPr>
        <w:t xml:space="preserve">                   </w:t>
      </w:r>
    </w:p>
    <w:p>
      <w:pPr>
        <w:pStyle w:val="3"/>
        <w:numPr>
          <w:ilvl w:val="0"/>
          <w:numId w:val="0"/>
        </w:numPr>
        <w:spacing w:before="0" w:after="0" w:line="240" w:lineRule="auto"/>
        <w:rPr>
          <w:sz w:val="30"/>
          <w:szCs w:val="30"/>
        </w:rPr>
      </w:pPr>
      <w:bookmarkStart w:id="9" w:name="_Toc18887"/>
      <w:r>
        <w:rPr>
          <w:rFonts w:hint="eastAsia"/>
          <w:sz w:val="30"/>
          <w:szCs w:val="30"/>
        </w:rPr>
        <w:t>3.3.用户实名认证</w:t>
      </w:r>
      <w:bookmarkEnd w:id="9"/>
    </w:p>
    <w:p>
      <w:pPr>
        <w:ind w:firstLine="210" w:firstLineChars="100"/>
        <w:jc w:val="left"/>
        <w:rPr>
          <w:rFonts w:ascii="微软雅黑" w:hAnsi="微软雅黑" w:eastAsia="微软雅黑" w:cs="微软雅黑"/>
        </w:rPr>
      </w:pPr>
      <w:r>
        <w:rPr>
          <w:rFonts w:hint="eastAsia" w:ascii="微软雅黑" w:hAnsi="微软雅黑" w:eastAsia="微软雅黑" w:cs="微软雅黑"/>
        </w:rPr>
        <w:t>非实名注册用户无法进行专项配租必要的信息填报与登记，如下所示：</w:t>
      </w:r>
    </w:p>
    <w:p>
      <w:r>
        <w:drawing>
          <wp:inline distT="0" distB="0" distL="114300" distR="114300">
            <wp:extent cx="4267200" cy="178308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2"/>
                    <a:stretch>
                      <a:fillRect/>
                    </a:stretch>
                  </pic:blipFill>
                  <pic:spPr>
                    <a:xfrm>
                      <a:off x="0" y="0"/>
                      <a:ext cx="4267200" cy="1783080"/>
                    </a:xfrm>
                    <a:prstGeom prst="rect">
                      <a:avLst/>
                    </a:prstGeom>
                    <a:noFill/>
                    <a:ln>
                      <a:noFill/>
                    </a:ln>
                  </pic:spPr>
                </pic:pic>
              </a:graphicData>
            </a:graphic>
          </wp:inline>
        </w:drawing>
      </w:r>
    </w:p>
    <w:p>
      <w:pPr>
        <w:rPr>
          <w:rFonts w:ascii="微软雅黑" w:hAnsi="微软雅黑" w:eastAsia="微软雅黑" w:cs="微软雅黑"/>
        </w:rPr>
      </w:pPr>
      <w:r>
        <w:rPr>
          <w:rFonts w:hint="eastAsia" w:ascii="微软雅黑" w:hAnsi="微软雅黑" w:eastAsia="微软雅黑" w:cs="微软雅黑"/>
          <w:b/>
          <w:bCs/>
        </w:rPr>
        <w:t>■ 实名认证操作步骤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第一步：直接点击去实名，或在首页右上角账号处的下拉栏中，点击“基本信息”进入到个人中心-基本信息页面中</w:t>
      </w:r>
    </w:p>
    <w:p>
      <w:pPr>
        <w:rPr>
          <w:rFonts w:ascii="微软雅黑" w:hAnsi="微软雅黑" w:eastAsia="微软雅黑" w:cs="微软雅黑"/>
        </w:rPr>
      </w:pPr>
      <w:r>
        <w:drawing>
          <wp:inline distT="0" distB="0" distL="114300" distR="114300">
            <wp:extent cx="5273675" cy="1333500"/>
            <wp:effectExtent l="0" t="0" r="14605"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5273675" cy="1333500"/>
                    </a:xfrm>
                    <a:prstGeom prst="rect">
                      <a:avLst/>
                    </a:prstGeom>
                    <a:noFill/>
                    <a:ln>
                      <a:noFill/>
                    </a:ln>
                  </pic:spPr>
                </pic:pic>
              </a:graphicData>
            </a:graphic>
          </wp:inline>
        </w:drawing>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第二步：在真实姓名与证件号码处输入用户的信息，点击立即实名，完成比对实名认证</w:t>
      </w:r>
    </w:p>
    <w:p>
      <w:pPr>
        <w:rPr>
          <w:rFonts w:ascii="微软雅黑" w:hAnsi="微软雅黑" w:eastAsia="微软雅黑" w:cs="微软雅黑"/>
          <w:szCs w:val="21"/>
        </w:rPr>
      </w:pPr>
      <w:r>
        <w:drawing>
          <wp:inline distT="0" distB="0" distL="114300" distR="114300">
            <wp:extent cx="5273040" cy="2242185"/>
            <wp:effectExtent l="0" t="0" r="0" b="133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4"/>
                    <a:stretch>
                      <a:fillRect/>
                    </a:stretch>
                  </pic:blipFill>
                  <pic:spPr>
                    <a:xfrm>
                      <a:off x="0" y="0"/>
                      <a:ext cx="5273040" cy="2242185"/>
                    </a:xfrm>
                    <a:prstGeom prst="rect">
                      <a:avLst/>
                    </a:prstGeom>
                    <a:noFill/>
                    <a:ln>
                      <a:noFill/>
                    </a:ln>
                  </pic:spPr>
                </pic:pic>
              </a:graphicData>
            </a:graphic>
          </wp:inline>
        </w:drawing>
      </w:r>
    </w:p>
    <w:p>
      <w:pPr>
        <w:pStyle w:val="3"/>
        <w:numPr>
          <w:ilvl w:val="0"/>
          <w:numId w:val="0"/>
        </w:numPr>
        <w:spacing w:before="0" w:after="0" w:line="240" w:lineRule="auto"/>
      </w:pPr>
      <w:bookmarkStart w:id="10" w:name="_Toc29350"/>
      <w:r>
        <w:rPr>
          <w:rFonts w:hint="eastAsia"/>
          <w:sz w:val="30"/>
          <w:szCs w:val="30"/>
        </w:rPr>
        <w:t>3.4.更改手机号码</w:t>
      </w:r>
      <w:bookmarkEnd w:id="10"/>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第一步：直接点击去实名，或在首页右上角账号处的下拉栏中，点击“基本信息”进入到个人中心-基本信息页面中</w:t>
      </w:r>
    </w:p>
    <w:p>
      <w:pPr>
        <w:rPr>
          <w:rFonts w:ascii="微软雅黑" w:hAnsi="微软雅黑" w:eastAsia="微软雅黑" w:cs="微软雅黑"/>
          <w:szCs w:val="21"/>
        </w:rPr>
      </w:pPr>
      <w:r>
        <w:rPr>
          <w:rFonts w:hint="eastAsia" w:ascii="微软雅黑" w:hAnsi="微软雅黑" w:eastAsia="微软雅黑" w:cs="微软雅黑"/>
          <w:szCs w:val="21"/>
        </w:rPr>
        <w:t>第二步：点击更改手机号码</w:t>
      </w:r>
    </w:p>
    <w:p>
      <w:pPr>
        <w:rPr>
          <w:rFonts w:ascii="微软雅黑" w:hAnsi="微软雅黑" w:eastAsia="微软雅黑" w:cs="微软雅黑"/>
          <w:szCs w:val="21"/>
        </w:rPr>
      </w:pPr>
      <w:r>
        <w:rPr>
          <w:rFonts w:hint="eastAsia" w:ascii="微软雅黑" w:hAnsi="微软雅黑" w:eastAsia="微软雅黑" w:cs="微软雅黑"/>
          <w:szCs w:val="21"/>
        </w:rPr>
        <w:t>第三步：输入需要绑定的新手机号码，输入数字验证码，点击发送验证码并填入，点击立即绑定完成新手机号码的绑定</w:t>
      </w:r>
    </w:p>
    <w:p>
      <w:pPr>
        <w:rPr>
          <w:rFonts w:ascii="微软雅黑" w:hAnsi="微软雅黑" w:eastAsia="微软雅黑" w:cs="微软雅黑"/>
          <w:szCs w:val="21"/>
        </w:rPr>
      </w:pPr>
      <w:r>
        <w:drawing>
          <wp:inline distT="0" distB="0" distL="114300" distR="114300">
            <wp:extent cx="4625340" cy="3150870"/>
            <wp:effectExtent l="0" t="0" r="7620" b="38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5"/>
                    <a:stretch>
                      <a:fillRect/>
                    </a:stretch>
                  </pic:blipFill>
                  <pic:spPr>
                    <a:xfrm>
                      <a:off x="0" y="0"/>
                      <a:ext cx="4625340" cy="3150870"/>
                    </a:xfrm>
                    <a:prstGeom prst="rect">
                      <a:avLst/>
                    </a:prstGeom>
                    <a:noFill/>
                    <a:ln>
                      <a:noFill/>
                    </a:ln>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注：若因手机号已注销，无法登录，需要更换手机号时，可以联系保障房中心客服进行更换</w:t>
      </w:r>
    </w:p>
    <w:p>
      <w:pPr>
        <w:pStyle w:val="3"/>
        <w:numPr>
          <w:ilvl w:val="0"/>
          <w:numId w:val="0"/>
        </w:numPr>
        <w:spacing w:before="0" w:after="0" w:line="240" w:lineRule="auto"/>
        <w:rPr>
          <w:sz w:val="32"/>
          <w:szCs w:val="32"/>
        </w:rPr>
      </w:pPr>
      <w:bookmarkStart w:id="11" w:name="_Toc12096"/>
      <w:r>
        <w:rPr>
          <w:rFonts w:hint="eastAsia"/>
          <w:sz w:val="32"/>
          <w:szCs w:val="32"/>
        </w:rPr>
        <w:t>四、信息填报</w:t>
      </w:r>
      <w:bookmarkEnd w:id="11"/>
    </w:p>
    <w:p>
      <w:pPr>
        <w:pStyle w:val="3"/>
        <w:numPr>
          <w:ilvl w:val="0"/>
          <w:numId w:val="0"/>
        </w:numPr>
        <w:spacing w:before="0" w:after="0" w:line="240" w:lineRule="auto"/>
        <w:rPr>
          <w:sz w:val="30"/>
          <w:szCs w:val="30"/>
        </w:rPr>
      </w:pPr>
      <w:bookmarkStart w:id="12" w:name="_Toc23936"/>
      <w:r>
        <w:rPr>
          <w:rFonts w:hint="eastAsia"/>
          <w:sz w:val="30"/>
          <w:szCs w:val="30"/>
        </w:rPr>
        <w:t>4.1.填报信息</w:t>
      </w:r>
      <w:bookmarkEnd w:id="12"/>
    </w:p>
    <w:p>
      <w:pPr>
        <w:jc w:val="left"/>
        <w:rPr>
          <w:rFonts w:hint="eastAsia" w:ascii="微软雅黑" w:hAnsi="微软雅黑" w:eastAsia="微软雅黑" w:cs="微软雅黑"/>
          <w:lang w:eastAsia="zh-CN"/>
        </w:rPr>
      </w:pPr>
      <w:r>
        <w:rPr>
          <w:rFonts w:hint="eastAsia" w:ascii="微软雅黑" w:hAnsi="微软雅黑" w:eastAsia="微软雅黑" w:cs="微软雅黑"/>
        </w:rPr>
        <w:t>对于保障房中心新发布的专项配租计划，各位参与配租登记的</w:t>
      </w:r>
      <w:r>
        <w:rPr>
          <w:rFonts w:hint="eastAsia" w:ascii="微软雅黑" w:hAnsi="微软雅黑" w:eastAsia="微软雅黑" w:cs="微软雅黑"/>
          <w:lang w:val="en-US" w:eastAsia="zh-CN"/>
        </w:rPr>
        <w:t>用户</w:t>
      </w:r>
      <w:r>
        <w:rPr>
          <w:rFonts w:hint="eastAsia" w:ascii="微软雅黑" w:hAnsi="微软雅黑" w:eastAsia="微软雅黑" w:cs="微软雅黑"/>
        </w:rPr>
        <w:t>应先提前完成个人信息填报，等待登记开始日开放登记时，可以进行登记</w:t>
      </w:r>
      <w:r>
        <w:rPr>
          <w:rFonts w:hint="eastAsia" w:ascii="微软雅黑" w:hAnsi="微软雅黑" w:eastAsia="微软雅黑" w:cs="微软雅黑"/>
          <w:lang w:val="en-US" w:eastAsia="zh-CN"/>
        </w:rPr>
        <w:t>操作</w:t>
      </w:r>
    </w:p>
    <w:p>
      <w:pPr>
        <w:jc w:val="left"/>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6055" cy="1791335"/>
            <wp:effectExtent l="0" t="0" r="6985" b="6985"/>
            <wp:docPr id="9" name="图片 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
                    <pic:cNvPicPr>
                      <a:picLocks noChangeAspect="1"/>
                    </pic:cNvPicPr>
                  </pic:nvPicPr>
                  <pic:blipFill>
                    <a:blip r:embed="rId26"/>
                    <a:stretch>
                      <a:fillRect/>
                    </a:stretch>
                  </pic:blipFill>
                  <pic:spPr>
                    <a:xfrm>
                      <a:off x="0" y="0"/>
                      <a:ext cx="5266055" cy="1791335"/>
                    </a:xfrm>
                    <a:prstGeom prst="rect">
                      <a:avLst/>
                    </a:prstGeom>
                  </pic:spPr>
                </pic:pic>
              </a:graphicData>
            </a:graphic>
          </wp:inline>
        </w:drawing>
      </w:r>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rPr>
        <w:t>第一步：点击首页配租计划列表中的填报信息按钮，进入信息填报页面</w:t>
      </w:r>
    </w:p>
    <w:p>
      <w:pPr>
        <w:rPr>
          <w:rFonts w:ascii="微软雅黑" w:hAnsi="微软雅黑" w:eastAsia="微软雅黑" w:cs="微软雅黑"/>
        </w:rPr>
      </w:pPr>
      <w:r>
        <w:rPr>
          <w:rFonts w:hint="eastAsia" w:ascii="微软雅黑" w:hAnsi="微软雅黑" w:eastAsia="微软雅黑" w:cs="微软雅黑"/>
        </w:rPr>
        <w:t>第二步：根据自己真实信息进行填写（所有带 * 的为必填内容）</w:t>
      </w:r>
    </w:p>
    <w:p>
      <w:pPr>
        <w:rPr>
          <w:rFonts w:ascii="微软雅黑" w:hAnsi="微软雅黑" w:eastAsia="微软雅黑" w:cs="微软雅黑"/>
        </w:rPr>
      </w:pPr>
      <w:r>
        <w:rPr>
          <w:rFonts w:hint="eastAsia" w:ascii="微软雅黑" w:hAnsi="微软雅黑" w:eastAsia="微软雅黑" w:cs="微软雅黑"/>
        </w:rPr>
        <w:t>第三步：点击上传按钮，选择本地的证件证明等照片进行上传</w:t>
      </w:r>
    </w:p>
    <w:p>
      <w:pPr>
        <w:rPr>
          <w:rFonts w:ascii="微软雅黑" w:hAnsi="微软雅黑" w:eastAsia="微软雅黑" w:cs="微软雅黑"/>
        </w:rPr>
      </w:pPr>
      <w:r>
        <w:rPr>
          <w:rFonts w:hint="eastAsia" w:ascii="微软雅黑" w:hAnsi="微软雅黑" w:eastAsia="微软雅黑" w:cs="微软雅黑"/>
        </w:rPr>
        <w:t>第四步：点击提交，完成本次信息填报</w:t>
      </w:r>
    </w:p>
    <w:p>
      <w:pPr>
        <w:jc w:val="left"/>
        <w:rPr>
          <w:rFonts w:hint="eastAsia" w:eastAsia="宋体"/>
          <w:lang w:eastAsia="zh-CN"/>
        </w:rPr>
      </w:pPr>
      <w:r>
        <w:rPr>
          <w:rFonts w:hint="eastAsia" w:eastAsia="宋体"/>
          <w:lang w:eastAsia="zh-CN"/>
        </w:rPr>
        <w:drawing>
          <wp:inline distT="0" distB="0" distL="114300" distR="114300">
            <wp:extent cx="5266690" cy="2620010"/>
            <wp:effectExtent l="0" t="0" r="6350" b="1270"/>
            <wp:docPr id="19" name="图片 19" descr="168809132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8091321833"/>
                    <pic:cNvPicPr>
                      <a:picLocks noChangeAspect="1"/>
                    </pic:cNvPicPr>
                  </pic:nvPicPr>
                  <pic:blipFill>
                    <a:blip r:embed="rId27"/>
                    <a:stretch>
                      <a:fillRect/>
                    </a:stretch>
                  </pic:blipFill>
                  <pic:spPr>
                    <a:xfrm>
                      <a:off x="0" y="0"/>
                      <a:ext cx="5266690" cy="2620010"/>
                    </a:xfrm>
                    <a:prstGeom prst="rect">
                      <a:avLst/>
                    </a:prstGeom>
                  </pic:spPr>
                </pic:pic>
              </a:graphicData>
            </a:graphic>
          </wp:inline>
        </w:drawing>
      </w:r>
      <w:bookmarkStart w:id="21" w:name="_GoBack"/>
      <w:bookmarkEnd w:id="21"/>
    </w:p>
    <w:p>
      <w:pPr>
        <w:jc w:val="center"/>
      </w:pPr>
      <w:r>
        <w:rPr>
          <w:rFonts w:hint="eastAsia"/>
        </w:rPr>
        <w:t>（信息填报部分内容示例-接下图）</w:t>
      </w:r>
    </w:p>
    <w:p>
      <w:pPr>
        <w:jc w:val="left"/>
      </w:pPr>
    </w:p>
    <w:p>
      <w:pPr>
        <w:jc w:val="left"/>
      </w:pPr>
      <w:r>
        <w:drawing>
          <wp:inline distT="0" distB="0" distL="114300" distR="114300">
            <wp:extent cx="5264150" cy="2443480"/>
            <wp:effectExtent l="0" t="0" r="8890" b="1016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8"/>
                    <a:stretch>
                      <a:fillRect/>
                    </a:stretch>
                  </pic:blipFill>
                  <pic:spPr>
                    <a:xfrm>
                      <a:off x="0" y="0"/>
                      <a:ext cx="5264150" cy="2443480"/>
                    </a:xfrm>
                    <a:prstGeom prst="rect">
                      <a:avLst/>
                    </a:prstGeom>
                    <a:noFill/>
                    <a:ln>
                      <a:noFill/>
                    </a:ln>
                  </pic:spPr>
                </pic:pic>
              </a:graphicData>
            </a:graphic>
          </wp:inline>
        </w:drawing>
      </w:r>
    </w:p>
    <w:p>
      <w:pPr>
        <w:jc w:val="center"/>
      </w:pPr>
      <w:r>
        <w:rPr>
          <w:rFonts w:hint="eastAsia"/>
        </w:rPr>
        <w:t>（信息填报部分内容示例）</w:t>
      </w:r>
    </w:p>
    <w:p>
      <w:pPr>
        <w:rPr>
          <w:rFonts w:ascii="微软雅黑" w:hAnsi="微软雅黑" w:eastAsia="微软雅黑" w:cs="微软雅黑"/>
        </w:rPr>
      </w:pPr>
      <w:r>
        <w:rPr>
          <w:rFonts w:hint="eastAsia" w:ascii="微软雅黑" w:hAnsi="微软雅黑" w:eastAsia="微软雅黑" w:cs="微软雅黑"/>
        </w:rPr>
        <w:t>注：完成过一次信息填报以后，下次进行配租信息填报时，会自动带出已填写的内容以及上传的照片等内容，无需重复填报</w:t>
      </w:r>
    </w:p>
    <w:p>
      <w:pPr>
        <w:pStyle w:val="3"/>
        <w:numPr>
          <w:ilvl w:val="0"/>
          <w:numId w:val="0"/>
        </w:numPr>
        <w:spacing w:before="0" w:after="0" w:line="240" w:lineRule="auto"/>
        <w:rPr>
          <w:sz w:val="30"/>
          <w:szCs w:val="30"/>
        </w:rPr>
      </w:pPr>
      <w:bookmarkStart w:id="13" w:name="_Toc18827"/>
      <w:r>
        <w:rPr>
          <w:rFonts w:hint="eastAsia"/>
          <w:sz w:val="30"/>
          <w:szCs w:val="30"/>
        </w:rPr>
        <w:t>4.2.修改填报信息</w:t>
      </w:r>
      <w:bookmarkEnd w:id="13"/>
    </w:p>
    <w:p>
      <w:pPr>
        <w:rPr>
          <w:rFonts w:ascii="微软雅黑" w:hAnsi="微软雅黑" w:eastAsia="微软雅黑" w:cs="微软雅黑"/>
        </w:rPr>
      </w:pPr>
      <w:r>
        <w:rPr>
          <w:rFonts w:hint="eastAsia" w:ascii="微软雅黑" w:hAnsi="微软雅黑" w:eastAsia="微软雅黑" w:cs="微软雅黑"/>
          <w:b/>
          <w:bCs/>
        </w:rPr>
        <w:t xml:space="preserve">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rPr>
        <w:t>第一步：在配租计划列表中点击已经完成填报的计划，点击“查看填报信息”</w:t>
      </w:r>
    </w:p>
    <w:p>
      <w:pPr>
        <w:rPr>
          <w:rFonts w:ascii="微软雅黑" w:hAnsi="微软雅黑" w:eastAsia="微软雅黑" w:cs="微软雅黑"/>
        </w:rPr>
      </w:pPr>
      <w:r>
        <w:rPr>
          <w:rFonts w:hint="eastAsia" w:ascii="微软雅黑" w:hAnsi="微软雅黑" w:eastAsia="微软雅黑" w:cs="微软雅黑"/>
        </w:rPr>
        <w:t>第二步：点击“修改”，进入编辑页面</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0500" cy="1940560"/>
            <wp:effectExtent l="0" t="0" r="2540" b="10160"/>
            <wp:docPr id="16" name="图片 16" descr="168809128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091282325"/>
                    <pic:cNvPicPr>
                      <a:picLocks noChangeAspect="1"/>
                    </pic:cNvPicPr>
                  </pic:nvPicPr>
                  <pic:blipFill>
                    <a:blip r:embed="rId29"/>
                    <a:stretch>
                      <a:fillRect/>
                    </a:stretch>
                  </pic:blipFill>
                  <pic:spPr>
                    <a:xfrm>
                      <a:off x="0" y="0"/>
                      <a:ext cx="5270500" cy="1940560"/>
                    </a:xfrm>
                    <a:prstGeom prst="rect">
                      <a:avLst/>
                    </a:prstGeom>
                  </pic:spPr>
                </pic:pic>
              </a:graphicData>
            </a:graphic>
          </wp:inline>
        </w:drawing>
      </w:r>
    </w:p>
    <w:p>
      <w:pPr>
        <w:jc w:val="left"/>
      </w:pPr>
      <w:r>
        <w:rPr>
          <w:rFonts w:hint="eastAsia"/>
        </w:rPr>
        <w:drawing>
          <wp:inline distT="0" distB="0" distL="114300" distR="114300">
            <wp:extent cx="5267325" cy="1042670"/>
            <wp:effectExtent l="0" t="0" r="5715" b="8890"/>
            <wp:docPr id="11"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
                    <pic:cNvPicPr>
                      <a:picLocks noChangeAspect="1"/>
                    </pic:cNvPicPr>
                  </pic:nvPicPr>
                  <pic:blipFill>
                    <a:blip r:embed="rId30"/>
                    <a:stretch>
                      <a:fillRect/>
                    </a:stretch>
                  </pic:blipFill>
                  <pic:spPr>
                    <a:xfrm>
                      <a:off x="0" y="0"/>
                      <a:ext cx="5267325" cy="1042670"/>
                    </a:xfrm>
                    <a:prstGeom prst="rect">
                      <a:avLst/>
                    </a:prstGeom>
                  </pic:spPr>
                </pic:pic>
              </a:graphicData>
            </a:graphic>
          </wp:inline>
        </w:drawing>
      </w:r>
    </w:p>
    <w:p>
      <w:pPr>
        <w:jc w:val="left"/>
      </w:pPr>
    </w:p>
    <w:p>
      <w:pPr>
        <w:pStyle w:val="3"/>
        <w:numPr>
          <w:ilvl w:val="0"/>
          <w:numId w:val="0"/>
        </w:numPr>
        <w:spacing w:before="0" w:after="0" w:line="240" w:lineRule="auto"/>
        <w:rPr>
          <w:sz w:val="32"/>
          <w:szCs w:val="32"/>
        </w:rPr>
      </w:pPr>
      <w:bookmarkStart w:id="14" w:name="_Toc30773"/>
      <w:r>
        <w:rPr>
          <w:rFonts w:hint="eastAsia"/>
          <w:sz w:val="32"/>
          <w:szCs w:val="32"/>
        </w:rPr>
        <w:t>五、配租登记</w:t>
      </w:r>
      <w:bookmarkEnd w:id="14"/>
    </w:p>
    <w:p>
      <w:pPr>
        <w:jc w:val="left"/>
        <w:rPr>
          <w:rFonts w:ascii="微软雅黑" w:hAnsi="微软雅黑" w:eastAsia="微软雅黑" w:cs="微软雅黑"/>
        </w:rPr>
      </w:pPr>
      <w:r>
        <w:rPr>
          <w:rFonts w:hint="eastAsia" w:ascii="微软雅黑" w:hAnsi="微软雅黑" w:eastAsia="微软雅黑" w:cs="微软雅黑"/>
        </w:rPr>
        <w:t>等待配租登记时间正式开始时，用户可以正式进行登记摇号：</w:t>
      </w:r>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rPr>
      </w:pPr>
      <w:r>
        <w:rPr>
          <w:rFonts w:hint="eastAsia" w:ascii="微软雅黑" w:hAnsi="微软雅黑" w:eastAsia="微软雅黑" w:cs="微软雅黑"/>
          <w:szCs w:val="21"/>
        </w:rPr>
        <w:t>在预先完成信息填报以后，可以在摇号的配租计划下选直接点击“立即登记”</w:t>
      </w:r>
    </w:p>
    <w:p>
      <w:pPr>
        <w:rPr>
          <w:rFonts w:hint="eastAsia" w:eastAsia="宋体"/>
          <w:lang w:eastAsia="zh-CN"/>
        </w:rPr>
      </w:pPr>
      <w:r>
        <w:rPr>
          <w:rFonts w:hint="eastAsia" w:eastAsia="宋体"/>
          <w:lang w:eastAsia="zh-CN"/>
        </w:rPr>
        <w:drawing>
          <wp:inline distT="0" distB="0" distL="114300" distR="114300">
            <wp:extent cx="5265420" cy="1795780"/>
            <wp:effectExtent l="0" t="0" r="7620" b="2540"/>
            <wp:docPr id="6" name="图片 6" descr="168809114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8091149950"/>
                    <pic:cNvPicPr>
                      <a:picLocks noChangeAspect="1"/>
                    </pic:cNvPicPr>
                  </pic:nvPicPr>
                  <pic:blipFill>
                    <a:blip r:embed="rId31"/>
                    <a:stretch>
                      <a:fillRect/>
                    </a:stretch>
                  </pic:blipFill>
                  <pic:spPr>
                    <a:xfrm>
                      <a:off x="0" y="0"/>
                      <a:ext cx="5265420" cy="1795780"/>
                    </a:xfrm>
                    <a:prstGeom prst="rect">
                      <a:avLst/>
                    </a:prstGeom>
                  </pic:spPr>
                </pic:pic>
              </a:graphicData>
            </a:graphic>
          </wp:inline>
        </w:drawing>
      </w:r>
    </w:p>
    <w:p/>
    <w:p>
      <w:pPr>
        <w:rPr>
          <w:rFonts w:ascii="微软雅黑" w:hAnsi="微软雅黑" w:eastAsia="微软雅黑" w:cs="微软雅黑"/>
          <w:szCs w:val="21"/>
        </w:rPr>
      </w:pPr>
      <w:r>
        <w:rPr>
          <w:rFonts w:hint="eastAsia" w:ascii="微软雅黑" w:hAnsi="微软雅黑" w:eastAsia="微软雅黑" w:cs="微软雅黑"/>
          <w:szCs w:val="21"/>
        </w:rPr>
        <w:t>用户也可以在想要申请的项目小区详情页中，点击“立即登记”</w:t>
      </w:r>
    </w:p>
    <w:p>
      <w:r>
        <w:rPr>
          <w:rFonts w:hint="eastAsia"/>
        </w:rPr>
        <w:drawing>
          <wp:inline distT="0" distB="0" distL="114300" distR="114300">
            <wp:extent cx="5264150" cy="2393950"/>
            <wp:effectExtent l="0" t="0" r="8890" b="13970"/>
            <wp:docPr id="13"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2"/>
                    <pic:cNvPicPr>
                      <a:picLocks noChangeAspect="1"/>
                    </pic:cNvPicPr>
                  </pic:nvPicPr>
                  <pic:blipFill>
                    <a:blip r:embed="rId13"/>
                    <a:stretch>
                      <a:fillRect/>
                    </a:stretch>
                  </pic:blipFill>
                  <pic:spPr>
                    <a:xfrm>
                      <a:off x="0" y="0"/>
                      <a:ext cx="5264150" cy="2393950"/>
                    </a:xfrm>
                    <a:prstGeom prst="rect">
                      <a:avLst/>
                    </a:prstGeom>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登记成功后系统会进行告知，并可以点击查看配租记录进行查看登记详情</w:t>
      </w:r>
    </w:p>
    <w:p>
      <w:r>
        <w:drawing>
          <wp:inline distT="0" distB="0" distL="114300" distR="114300">
            <wp:extent cx="3225800" cy="1394460"/>
            <wp:effectExtent l="0" t="0" r="508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2"/>
                    <a:stretch>
                      <a:fillRect/>
                    </a:stretch>
                  </pic:blipFill>
                  <pic:spPr>
                    <a:xfrm>
                      <a:off x="0" y="0"/>
                      <a:ext cx="3225800" cy="1394460"/>
                    </a:xfrm>
                    <a:prstGeom prst="rect">
                      <a:avLst/>
                    </a:prstGeom>
                    <a:noFill/>
                    <a:ln>
                      <a:noFill/>
                    </a:ln>
                  </pic:spPr>
                </pic:pic>
              </a:graphicData>
            </a:graphic>
          </wp:inline>
        </w:drawing>
      </w:r>
    </w:p>
    <w:p>
      <w:pPr>
        <w:rPr>
          <w:rFonts w:ascii="微软雅黑" w:hAnsi="微软雅黑" w:eastAsia="微软雅黑" w:cs="微软雅黑"/>
          <w:szCs w:val="21"/>
        </w:rPr>
      </w:pPr>
      <w:r>
        <w:rPr>
          <w:rFonts w:hint="eastAsia" w:ascii="微软雅黑" w:hAnsi="微软雅黑" w:eastAsia="微软雅黑" w:cs="微软雅黑"/>
          <w:szCs w:val="21"/>
        </w:rPr>
        <w:t>注：配租登记会根据用户信息填报内容进行粗筛选，不满足配租登记条件的用户无法进行本次配租计划的登记，具体条件请参考《配租公告》内容</w:t>
      </w:r>
    </w:p>
    <w:p>
      <w:r>
        <w:drawing>
          <wp:inline distT="0" distB="0" distL="114300" distR="114300">
            <wp:extent cx="3196590" cy="1571625"/>
            <wp:effectExtent l="0" t="0" r="3810" b="13335"/>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33"/>
                    <a:stretch>
                      <a:fillRect/>
                    </a:stretch>
                  </pic:blipFill>
                  <pic:spPr>
                    <a:xfrm>
                      <a:off x="0" y="0"/>
                      <a:ext cx="3196590" cy="1571625"/>
                    </a:xfrm>
                    <a:prstGeom prst="rect">
                      <a:avLst/>
                    </a:prstGeom>
                    <a:noFill/>
                    <a:ln>
                      <a:noFill/>
                    </a:ln>
                  </pic:spPr>
                </pic:pic>
              </a:graphicData>
            </a:graphic>
          </wp:inline>
        </w:drawing>
      </w:r>
    </w:p>
    <w:p>
      <w:pPr>
        <w:pStyle w:val="3"/>
        <w:numPr>
          <w:ilvl w:val="0"/>
          <w:numId w:val="0"/>
        </w:numPr>
        <w:spacing w:before="0" w:after="0" w:line="240" w:lineRule="auto"/>
        <w:rPr>
          <w:sz w:val="32"/>
          <w:szCs w:val="32"/>
        </w:rPr>
      </w:pPr>
      <w:bookmarkStart w:id="15" w:name="_Toc20035"/>
      <w:r>
        <w:rPr>
          <w:rFonts w:hint="eastAsia"/>
          <w:sz w:val="32"/>
          <w:szCs w:val="32"/>
        </w:rPr>
        <w:t>六、查看配租记录</w:t>
      </w:r>
      <w:bookmarkEnd w:id="15"/>
    </w:p>
    <w:p>
      <w:pPr>
        <w:pStyle w:val="3"/>
        <w:numPr>
          <w:ilvl w:val="0"/>
          <w:numId w:val="0"/>
        </w:numPr>
        <w:spacing w:before="0" w:after="0" w:line="240" w:lineRule="auto"/>
        <w:rPr>
          <w:sz w:val="30"/>
          <w:szCs w:val="30"/>
        </w:rPr>
      </w:pPr>
      <w:bookmarkStart w:id="16" w:name="_Toc13990"/>
      <w:r>
        <w:rPr>
          <w:rFonts w:hint="eastAsia"/>
          <w:sz w:val="30"/>
          <w:szCs w:val="30"/>
        </w:rPr>
        <w:t>6.1.配租记录</w:t>
      </w:r>
      <w:bookmarkEnd w:id="16"/>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szCs w:val="21"/>
        </w:rPr>
        <w:t>第一步：点击右上角账号下拉栏中的“配租记录”，进入配租记录页面</w:t>
      </w:r>
    </w:p>
    <w:p>
      <w:pPr>
        <w:rPr>
          <w:rFonts w:hint="eastAsia" w:eastAsia="宋体"/>
          <w:lang w:eastAsia="zh-CN"/>
        </w:rPr>
      </w:pPr>
      <w:r>
        <w:rPr>
          <w:rFonts w:hint="eastAsia" w:eastAsia="宋体"/>
          <w:lang w:eastAsia="zh-CN"/>
        </w:rPr>
        <w:drawing>
          <wp:inline distT="0" distB="0" distL="114300" distR="114300">
            <wp:extent cx="5263515" cy="984250"/>
            <wp:effectExtent l="0" t="0" r="9525" b="6350"/>
            <wp:docPr id="12" name="图片 12" descr="16880912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8091237774"/>
                    <pic:cNvPicPr>
                      <a:picLocks noChangeAspect="1"/>
                    </pic:cNvPicPr>
                  </pic:nvPicPr>
                  <pic:blipFill>
                    <a:blip r:embed="rId34"/>
                    <a:stretch>
                      <a:fillRect/>
                    </a:stretch>
                  </pic:blipFill>
                  <pic:spPr>
                    <a:xfrm>
                      <a:off x="0" y="0"/>
                      <a:ext cx="5263515" cy="984250"/>
                    </a:xfrm>
                    <a:prstGeom prst="rect">
                      <a:avLst/>
                    </a:prstGeom>
                  </pic:spPr>
                </pic:pic>
              </a:graphicData>
            </a:graphic>
          </wp:inline>
        </w:drawing>
      </w:r>
    </w:p>
    <w:p>
      <w:r>
        <w:rPr>
          <w:rFonts w:hint="eastAsia" w:ascii="微软雅黑" w:hAnsi="微软雅黑" w:eastAsia="微软雅黑" w:cs="微软雅黑"/>
          <w:szCs w:val="21"/>
        </w:rPr>
        <w:t>第二步：点击已登记的记录，在操作一栏点击查看，可以进入配租记录详细页面</w:t>
      </w:r>
    </w:p>
    <w:p>
      <w:pPr>
        <w:jc w:val="left"/>
      </w:pPr>
      <w:r>
        <w:rPr>
          <w:rFonts w:hint="eastAsia"/>
        </w:rPr>
        <w:drawing>
          <wp:inline distT="0" distB="0" distL="114300" distR="114300">
            <wp:extent cx="5261610" cy="1747520"/>
            <wp:effectExtent l="0" t="0" r="11430" b="5080"/>
            <wp:docPr id="15" name="图片 1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8"/>
                    <pic:cNvPicPr>
                      <a:picLocks noChangeAspect="1"/>
                    </pic:cNvPicPr>
                  </pic:nvPicPr>
                  <pic:blipFill>
                    <a:blip r:embed="rId35"/>
                    <a:stretch>
                      <a:fillRect/>
                    </a:stretch>
                  </pic:blipFill>
                  <pic:spPr>
                    <a:xfrm>
                      <a:off x="0" y="0"/>
                      <a:ext cx="5261610" cy="1747520"/>
                    </a:xfrm>
                    <a:prstGeom prst="rect">
                      <a:avLst/>
                    </a:prstGeom>
                  </pic:spPr>
                </pic:pic>
              </a:graphicData>
            </a:graphic>
          </wp:inline>
        </w:drawing>
      </w:r>
    </w:p>
    <w:p>
      <w:pPr>
        <w:jc w:val="left"/>
        <w:rPr>
          <w:rFonts w:ascii="微软雅黑" w:hAnsi="微软雅黑" w:eastAsia="微软雅黑" w:cs="微软雅黑"/>
          <w:szCs w:val="21"/>
        </w:rPr>
      </w:pPr>
    </w:p>
    <w:p>
      <w:pPr>
        <w:jc w:val="left"/>
      </w:pPr>
      <w:r>
        <w:rPr>
          <w:rFonts w:hint="eastAsia" w:ascii="微软雅黑" w:hAnsi="微软雅黑" w:eastAsia="微软雅黑" w:cs="微软雅黑"/>
          <w:szCs w:val="21"/>
        </w:rPr>
        <w:t>在详细信息页面我们准备了导出pdf功能，可便于用户</w:t>
      </w:r>
      <w:r>
        <w:rPr>
          <w:rFonts w:hint="eastAsia" w:ascii="微软雅黑" w:hAnsi="微软雅黑" w:eastAsia="微软雅黑" w:cs="微软雅黑"/>
          <w:szCs w:val="21"/>
          <w:lang w:val="en-US" w:eastAsia="zh-CN"/>
        </w:rPr>
        <w:t>查看登记编号与</w:t>
      </w:r>
      <w:r>
        <w:rPr>
          <w:rFonts w:hint="eastAsia" w:ascii="微软雅黑" w:hAnsi="微软雅黑" w:eastAsia="微软雅黑" w:cs="微软雅黑"/>
          <w:szCs w:val="21"/>
        </w:rPr>
        <w:t>下载打印</w:t>
      </w:r>
    </w:p>
    <w:p>
      <w:pPr>
        <w:jc w:val="left"/>
      </w:pPr>
      <w:r>
        <w:rPr>
          <w:rFonts w:hint="eastAsia"/>
        </w:rPr>
        <w:drawing>
          <wp:inline distT="0" distB="0" distL="114300" distR="114300">
            <wp:extent cx="5266055" cy="1537970"/>
            <wp:effectExtent l="0" t="0" r="6985" b="1270"/>
            <wp:docPr id="17" name="图片 1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9"/>
                    <pic:cNvPicPr>
                      <a:picLocks noChangeAspect="1"/>
                    </pic:cNvPicPr>
                  </pic:nvPicPr>
                  <pic:blipFill>
                    <a:blip r:embed="rId36"/>
                    <a:stretch>
                      <a:fillRect/>
                    </a:stretch>
                  </pic:blipFill>
                  <pic:spPr>
                    <a:xfrm>
                      <a:off x="0" y="0"/>
                      <a:ext cx="5266055" cy="1537970"/>
                    </a:xfrm>
                    <a:prstGeom prst="rect">
                      <a:avLst/>
                    </a:prstGeom>
                  </pic:spPr>
                </pic:pic>
              </a:graphicData>
            </a:graphic>
          </wp:inline>
        </w:drawing>
      </w:r>
    </w:p>
    <w:p>
      <w:pPr>
        <w:pStyle w:val="3"/>
        <w:numPr>
          <w:ilvl w:val="0"/>
          <w:numId w:val="0"/>
        </w:numPr>
        <w:spacing w:before="0" w:after="0" w:line="240" w:lineRule="auto"/>
        <w:rPr>
          <w:sz w:val="30"/>
          <w:szCs w:val="30"/>
        </w:rPr>
      </w:pPr>
      <w:bookmarkStart w:id="17" w:name="_Toc19405"/>
      <w:r>
        <w:rPr>
          <w:rFonts w:hint="eastAsia"/>
          <w:sz w:val="30"/>
          <w:szCs w:val="30"/>
        </w:rPr>
        <w:t>6.2.取消登记</w:t>
      </w:r>
      <w:bookmarkEnd w:id="17"/>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ascii="微软雅黑" w:hAnsi="微软雅黑" w:eastAsia="微软雅黑" w:cs="微软雅黑"/>
          <w:szCs w:val="21"/>
        </w:rPr>
      </w:pPr>
      <w:r>
        <w:rPr>
          <w:rFonts w:hint="eastAsia" w:ascii="微软雅黑" w:hAnsi="微软雅黑" w:eastAsia="微软雅黑" w:cs="微软雅黑"/>
          <w:szCs w:val="21"/>
        </w:rPr>
        <w:t>第一步：点击已登记的记录，在操作一栏点击取消登记，可以取消该次登记摇号的申请</w:t>
      </w:r>
    </w:p>
    <w:p>
      <w:r>
        <w:drawing>
          <wp:inline distT="0" distB="0" distL="114300" distR="114300">
            <wp:extent cx="5261610" cy="1747520"/>
            <wp:effectExtent l="0" t="0" r="11430" b="5080"/>
            <wp:docPr id="18" name="图片 1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8"/>
                    <pic:cNvPicPr>
                      <a:picLocks noChangeAspect="1"/>
                    </pic:cNvPicPr>
                  </pic:nvPicPr>
                  <pic:blipFill>
                    <a:blip r:embed="rId37"/>
                    <a:stretch>
                      <a:fillRect/>
                    </a:stretch>
                  </pic:blipFill>
                  <pic:spPr>
                    <a:xfrm>
                      <a:off x="0" y="0"/>
                      <a:ext cx="5261610" cy="1747520"/>
                    </a:xfrm>
                    <a:prstGeom prst="rect">
                      <a:avLst/>
                    </a:prstGeom>
                  </pic:spPr>
                </pic:pic>
              </a:graphicData>
            </a:graphic>
          </wp:inline>
        </w:drawing>
      </w:r>
    </w:p>
    <w:p>
      <w:pPr>
        <w:rPr>
          <w:rFonts w:hint="eastAsia" w:ascii="微软雅黑" w:hAnsi="微软雅黑" w:eastAsia="微软雅黑" w:cs="微软雅黑"/>
          <w:szCs w:val="21"/>
        </w:rPr>
      </w:pPr>
      <w:r>
        <w:rPr>
          <w:rFonts w:hint="eastAsia" w:ascii="微软雅黑" w:hAnsi="微软雅黑" w:eastAsia="微软雅黑" w:cs="微软雅黑"/>
          <w:szCs w:val="21"/>
        </w:rPr>
        <w:t>注：登记后，若因信息填报错误，需要重新填报的，必须取消当前登记后重新提交填报的信息表，才能重新申请登记</w:t>
      </w:r>
    </w:p>
    <w:p>
      <w:pPr>
        <w:pStyle w:val="3"/>
        <w:numPr>
          <w:ilvl w:val="0"/>
          <w:numId w:val="0"/>
        </w:numPr>
        <w:spacing w:before="0" w:after="0" w:line="240" w:lineRule="auto"/>
        <w:rPr>
          <w:rFonts w:hint="default"/>
          <w:sz w:val="32"/>
          <w:szCs w:val="32"/>
          <w:lang w:val="en-US" w:eastAsia="zh-CN"/>
        </w:rPr>
      </w:pPr>
      <w:bookmarkStart w:id="18" w:name="_Toc14232"/>
      <w:r>
        <w:rPr>
          <w:rFonts w:hint="eastAsia"/>
          <w:sz w:val="32"/>
          <w:szCs w:val="32"/>
          <w:lang w:val="en-US" w:eastAsia="zh-CN"/>
        </w:rPr>
        <w:t>七、查看审核结果</w:t>
      </w:r>
      <w:bookmarkEnd w:id="18"/>
    </w:p>
    <w:p>
      <w:pPr>
        <w:pStyle w:val="3"/>
        <w:numPr>
          <w:ilvl w:val="0"/>
          <w:numId w:val="0"/>
        </w:numPr>
        <w:spacing w:before="0" w:after="0" w:line="240" w:lineRule="auto"/>
        <w:rPr>
          <w:rFonts w:hint="default" w:eastAsia="宋体"/>
          <w:sz w:val="30"/>
          <w:szCs w:val="30"/>
          <w:lang w:val="en-US" w:eastAsia="zh-CN"/>
        </w:rPr>
      </w:pPr>
      <w:bookmarkStart w:id="19" w:name="_Toc28645"/>
      <w:r>
        <w:rPr>
          <w:rFonts w:hint="eastAsia"/>
          <w:sz w:val="30"/>
          <w:szCs w:val="30"/>
          <w:lang w:val="en-US" w:eastAsia="zh-CN"/>
        </w:rPr>
        <w:t>7</w:t>
      </w:r>
      <w:r>
        <w:rPr>
          <w:rFonts w:hint="eastAsia"/>
          <w:sz w:val="30"/>
          <w:szCs w:val="30"/>
        </w:rPr>
        <w:t>.1.</w:t>
      </w:r>
      <w:r>
        <w:rPr>
          <w:rFonts w:hint="eastAsia"/>
          <w:sz w:val="30"/>
          <w:szCs w:val="30"/>
          <w:lang w:val="en-US" w:eastAsia="zh-CN"/>
        </w:rPr>
        <w:t>查看审核结果</w:t>
      </w:r>
      <w:bookmarkEnd w:id="19"/>
    </w:p>
    <w:p>
      <w:pPr>
        <w:rPr>
          <w:rFonts w:ascii="微软雅黑" w:hAnsi="微软雅黑" w:eastAsia="微软雅黑" w:cs="微软雅黑"/>
        </w:rPr>
      </w:pPr>
      <w:r>
        <w:rPr>
          <w:rFonts w:hint="eastAsia" w:ascii="微软雅黑" w:hAnsi="微软雅黑" w:eastAsia="微软雅黑" w:cs="微软雅黑"/>
          <w:b/>
          <w:bCs/>
        </w:rPr>
        <w:t>■ 操作步骤</w:t>
      </w:r>
      <w:r>
        <w:rPr>
          <w:rFonts w:hint="eastAsia" w:ascii="微软雅黑" w:hAnsi="微软雅黑" w:eastAsia="微软雅黑" w:cs="微软雅黑"/>
        </w:rPr>
        <w:t>：</w:t>
      </w:r>
    </w:p>
    <w:p>
      <w:pPr>
        <w:rPr>
          <w:rFonts w:hint="eastAsia" w:ascii="微软雅黑" w:hAnsi="微软雅黑" w:eastAsia="微软雅黑" w:cs="微软雅黑"/>
          <w:szCs w:val="21"/>
          <w:lang w:eastAsia="zh-CN"/>
        </w:rPr>
      </w:pPr>
      <w:r>
        <w:rPr>
          <w:rFonts w:hint="eastAsia" w:ascii="微软雅黑" w:hAnsi="微软雅黑" w:eastAsia="微软雅黑" w:cs="微软雅黑"/>
          <w:szCs w:val="21"/>
        </w:rPr>
        <w:t>第一步：</w:t>
      </w:r>
      <w:r>
        <w:rPr>
          <w:rFonts w:hint="eastAsia" w:ascii="微软雅黑" w:hAnsi="微软雅黑" w:eastAsia="微软雅黑" w:cs="微软雅黑"/>
          <w:szCs w:val="21"/>
          <w:lang w:eastAsia="zh-CN"/>
        </w:rPr>
        <w:t>在</w:t>
      </w:r>
      <w:r>
        <w:rPr>
          <w:rFonts w:hint="eastAsia" w:ascii="微软雅黑" w:hAnsi="微软雅黑" w:eastAsia="微软雅黑" w:cs="微软雅黑"/>
          <w:szCs w:val="21"/>
          <w:lang w:val="en-US" w:eastAsia="zh-CN"/>
        </w:rPr>
        <w:t>配租</w:t>
      </w:r>
      <w:r>
        <w:rPr>
          <w:rFonts w:hint="eastAsia" w:ascii="微软雅黑" w:hAnsi="微软雅黑" w:eastAsia="微软雅黑" w:cs="微软雅黑"/>
          <w:szCs w:val="21"/>
        </w:rPr>
        <w:t>记录</w:t>
      </w:r>
      <w:r>
        <w:rPr>
          <w:rFonts w:hint="eastAsia" w:ascii="微软雅黑" w:hAnsi="微软雅黑" w:eastAsia="微软雅黑" w:cs="微软雅黑"/>
          <w:szCs w:val="21"/>
          <w:lang w:val="en-US" w:eastAsia="zh-CN"/>
        </w:rPr>
        <w:t>页面查看</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目前进度</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不通过原因</w:t>
      </w:r>
      <w:r>
        <w:rPr>
          <w:rFonts w:hint="eastAsia" w:ascii="微软雅黑" w:hAnsi="微软雅黑" w:eastAsia="微软雅黑" w:cs="微软雅黑"/>
          <w:szCs w:val="21"/>
          <w:lang w:eastAsia="zh-CN"/>
        </w:rPr>
        <w:t>”</w:t>
      </w:r>
    </w:p>
    <w:p>
      <w:pPr>
        <w:rPr>
          <w:rFonts w:hint="eastAsia" w:eastAsia="宋体"/>
          <w:lang w:eastAsia="zh-CN"/>
        </w:rPr>
      </w:pPr>
      <w:r>
        <w:rPr>
          <w:rFonts w:hint="eastAsia" w:eastAsia="宋体"/>
          <w:lang w:eastAsia="zh-CN"/>
        </w:rPr>
        <w:drawing>
          <wp:inline distT="0" distB="0" distL="114300" distR="114300">
            <wp:extent cx="5266690" cy="2620010"/>
            <wp:effectExtent l="0" t="0" r="6350" b="1270"/>
            <wp:docPr id="2" name="图片 2" descr="16668514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6851467521"/>
                    <pic:cNvPicPr>
                      <a:picLocks noChangeAspect="1"/>
                    </pic:cNvPicPr>
                  </pic:nvPicPr>
                  <pic:blipFill>
                    <a:blip r:embed="rId38"/>
                    <a:stretch>
                      <a:fillRect/>
                    </a:stretch>
                  </pic:blipFill>
                  <pic:spPr>
                    <a:xfrm>
                      <a:off x="0" y="0"/>
                      <a:ext cx="5266690" cy="2620010"/>
                    </a:xfrm>
                    <a:prstGeom prst="rect">
                      <a:avLst/>
                    </a:prstGeom>
                  </pic:spPr>
                </pic:pic>
              </a:graphicData>
            </a:graphic>
          </wp:inline>
        </w:drawing>
      </w:r>
    </w:p>
    <w:p>
      <w:pPr>
        <w:rPr>
          <w:rFonts w:hint="eastAsia" w:eastAsia="宋体"/>
          <w:lang w:eastAsia="zh-CN"/>
        </w:rPr>
      </w:pPr>
    </w:p>
    <w:p>
      <w:pPr>
        <w:pStyle w:val="3"/>
        <w:numPr>
          <w:ilvl w:val="0"/>
          <w:numId w:val="0"/>
        </w:numPr>
        <w:spacing w:before="0" w:after="0" w:line="240" w:lineRule="auto"/>
        <w:rPr>
          <w:sz w:val="32"/>
          <w:szCs w:val="32"/>
        </w:rPr>
      </w:pPr>
      <w:bookmarkStart w:id="20" w:name="_Toc7074"/>
      <w:r>
        <w:rPr>
          <w:rFonts w:hint="eastAsia"/>
          <w:sz w:val="32"/>
          <w:szCs w:val="32"/>
          <w:lang w:val="en-US" w:eastAsia="zh-CN"/>
        </w:rPr>
        <w:t>八</w:t>
      </w:r>
      <w:r>
        <w:rPr>
          <w:rFonts w:hint="eastAsia"/>
          <w:sz w:val="32"/>
          <w:szCs w:val="32"/>
        </w:rPr>
        <w:t>、服务联系方式</w:t>
      </w:r>
      <w:bookmarkEnd w:id="20"/>
    </w:p>
    <w:p>
      <w:pPr>
        <w:rPr>
          <w:rFonts w:ascii="微软雅黑" w:hAnsi="微软雅黑" w:eastAsia="微软雅黑" w:cs="微软雅黑"/>
          <w:szCs w:val="21"/>
        </w:rPr>
      </w:pPr>
      <w:r>
        <w:rPr>
          <w:rFonts w:hint="eastAsia" w:ascii="微软雅黑" w:hAnsi="微软雅黑" w:eastAsia="微软雅黑" w:cs="微软雅黑"/>
          <w:b/>
          <w:bCs/>
        </w:rPr>
        <w:t xml:space="preserve">■ </w:t>
      </w:r>
      <w:r>
        <w:rPr>
          <w:rFonts w:ascii="微软雅黑" w:hAnsi="微软雅黑" w:eastAsia="微软雅黑" w:cs="微软雅黑"/>
          <w:b/>
          <w:bCs/>
        </w:rPr>
        <w:t>技术支持电话：</w:t>
      </w:r>
      <w:r>
        <w:rPr>
          <w:rFonts w:hint="eastAsia" w:ascii="微软雅黑" w:hAnsi="微软雅黑" w:eastAsia="微软雅黑" w:cs="微软雅黑"/>
          <w:b/>
          <w:bCs/>
        </w:rPr>
        <w:t xml:space="preserve">010-87538915 </w:t>
      </w:r>
    </w:p>
    <w:p>
      <w:pPr>
        <w:rPr>
          <w:rFonts w:ascii="微软雅黑" w:hAnsi="微软雅黑" w:eastAsia="微软雅黑" w:cs="微软雅黑"/>
        </w:rPr>
      </w:pPr>
      <w:r>
        <w:rPr>
          <w:rFonts w:hint="eastAsia" w:ascii="微软雅黑" w:hAnsi="微软雅黑" w:eastAsia="微软雅黑" w:cs="微软雅黑"/>
          <w:b/>
          <w:bCs/>
        </w:rPr>
        <w:t xml:space="preserve">■ </w:t>
      </w:r>
      <w:r>
        <w:rPr>
          <w:rFonts w:ascii="微软雅黑" w:hAnsi="微软雅黑" w:eastAsia="微软雅黑" w:cs="微软雅黑"/>
          <w:b/>
          <w:bCs/>
        </w:rPr>
        <w:t>服务时间：</w:t>
      </w:r>
      <w:r>
        <w:rPr>
          <w:rFonts w:ascii="微软雅黑" w:hAnsi="微软雅黑" w:eastAsia="微软雅黑" w:cs="微软雅黑"/>
          <w:szCs w:val="21"/>
        </w:rPr>
        <w:t>登记期间早9点至17点</w:t>
      </w:r>
    </w:p>
    <w:p>
      <w:pPr>
        <w:rPr>
          <w:rFonts w:ascii="微软雅黑" w:hAnsi="微软雅黑" w:eastAsia="微软雅黑" w:cs="微软雅黑"/>
          <w:szCs w:val="21"/>
        </w:rPr>
      </w:pPr>
      <w:r>
        <w:rPr>
          <w:rFonts w:ascii="微软雅黑" w:hAnsi="微软雅黑" w:eastAsia="微软雅黑" w:cs="微软雅黑"/>
          <w:szCs w:val="21"/>
        </w:rPr>
        <w:t xml:space="preserve">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Songti SC">
    <w:altName w:val="宋体"/>
    <w:panose1 w:val="02010600040101010101"/>
    <w:charset w:val="86"/>
    <w:family w:val="auto"/>
    <w:pitch w:val="default"/>
    <w:sig w:usb0="00000000" w:usb1="00000000" w:usb2="00000000" w:usb3="00000000" w:csb0="0016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6C2D3"/>
    <w:multiLevelType w:val="multilevel"/>
    <w:tmpl w:val="80C6C2D3"/>
    <w:lvl w:ilvl="0" w:tentative="0">
      <w:start w:val="1"/>
      <w:numFmt w:val="chineseCounting"/>
      <w:pStyle w:val="3"/>
      <w:suff w:val="nothing"/>
      <w:lvlText w:val="第%1章 "/>
      <w:lvlJc w:val="left"/>
      <w:pPr>
        <w:ind w:left="432" w:hanging="432"/>
      </w:pPr>
      <w:rPr>
        <w:rFonts w:hint="eastAsia"/>
      </w:rPr>
    </w:lvl>
    <w:lvl w:ilvl="1" w:tentative="0">
      <w:start w:val="1"/>
      <w:numFmt w:val="decimal"/>
      <w:pStyle w:val="4"/>
      <w:isLgl/>
      <w:lvlText w:val="%1.%2."/>
      <w:lvlJc w:val="left"/>
      <w:pPr>
        <w:ind w:left="575" w:hanging="575"/>
      </w:pPr>
      <w:rPr>
        <w:rFonts w:hint="eastAsia"/>
      </w:rPr>
    </w:lvl>
    <w:lvl w:ilvl="2" w:tentative="0">
      <w:start w:val="1"/>
      <w:numFmt w:val="decimal"/>
      <w:pStyle w:val="5"/>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1">
    <w:nsid w:val="F5FA11EC"/>
    <w:multiLevelType w:val="singleLevel"/>
    <w:tmpl w:val="F5FA11EC"/>
    <w:lvl w:ilvl="0" w:tentative="0">
      <w:start w:val="1"/>
      <w:numFmt w:val="decimal"/>
      <w:lvlText w:val="%1."/>
      <w:lvlJc w:val="left"/>
      <w:pPr>
        <w:tabs>
          <w:tab w:val="left" w:pos="312"/>
        </w:tabs>
      </w:pPr>
    </w:lvl>
  </w:abstractNum>
  <w:abstractNum w:abstractNumId="2">
    <w:nsid w:val="03A2048F"/>
    <w:multiLevelType w:val="multilevel"/>
    <w:tmpl w:val="03A2048F"/>
    <w:lvl w:ilvl="0" w:tentative="0">
      <w:start w:val="1"/>
      <w:numFmt w:val="decimal"/>
      <w:pStyle w:val="18"/>
      <w:lvlText w:val="%1."/>
      <w:lvlJc w:val="left"/>
      <w:pPr>
        <w:ind w:left="420" w:hanging="420"/>
      </w:pPr>
      <w:rPr>
        <w:rFonts w:hint="eastAsia"/>
      </w:rPr>
    </w:lvl>
    <w:lvl w:ilvl="1" w:tentative="0">
      <w:start w:val="1"/>
      <w:numFmt w:val="decimal"/>
      <w:pStyle w:val="17"/>
      <w:suff w:val="space"/>
      <w:lvlText w:val="%1.%2"/>
      <w:lvlJc w:val="left"/>
      <w:pPr>
        <w:ind w:left="477" w:hanging="420"/>
      </w:pPr>
      <w:rPr>
        <w:rFonts w:hint="eastAsia"/>
      </w:rPr>
    </w:lvl>
    <w:lvl w:ilvl="2" w:tentative="0">
      <w:start w:val="1"/>
      <w:numFmt w:val="decimal"/>
      <w:suff w:val="space"/>
      <w:lvlText w:val="%1.%2.%3"/>
      <w:lvlJc w:val="left"/>
      <w:pPr>
        <w:ind w:left="420" w:hanging="420"/>
      </w:pPr>
      <w:rPr>
        <w:rFonts w:hint="eastAsia"/>
      </w:rPr>
    </w:lvl>
    <w:lvl w:ilvl="3" w:tentative="0">
      <w:start w:val="1"/>
      <w:numFmt w:val="decimal"/>
      <w:suff w:val="space"/>
      <w:lvlText w:val="%1.%2.%3.%4"/>
      <w:lvlJc w:val="left"/>
      <w:pPr>
        <w:ind w:left="591" w:hanging="420"/>
      </w:pPr>
      <w:rPr>
        <w:rFonts w:hint="eastAsia"/>
      </w:rPr>
    </w:lvl>
    <w:lvl w:ilvl="4" w:tentative="0">
      <w:start w:val="1"/>
      <w:numFmt w:val="decimal"/>
      <w:suff w:val="space"/>
      <w:lvlText w:val="%1.%2.%3.%4.%5"/>
      <w:lvlJc w:val="left"/>
      <w:pPr>
        <w:ind w:left="648" w:hanging="420"/>
      </w:pPr>
      <w:rPr>
        <w:rFonts w:hint="eastAsia"/>
      </w:rPr>
    </w:lvl>
    <w:lvl w:ilvl="5" w:tentative="0">
      <w:start w:val="1"/>
      <w:numFmt w:val="decimal"/>
      <w:lvlText w:val="%1.%2.%3.%4.%5.%6"/>
      <w:lvlJc w:val="left"/>
      <w:pPr>
        <w:ind w:left="705" w:hanging="420"/>
      </w:pPr>
      <w:rPr>
        <w:rFonts w:hint="eastAsia"/>
      </w:rPr>
    </w:lvl>
    <w:lvl w:ilvl="6" w:tentative="0">
      <w:start w:val="1"/>
      <w:numFmt w:val="decimal"/>
      <w:lvlText w:val="%7."/>
      <w:lvlJc w:val="left"/>
      <w:pPr>
        <w:ind w:left="762" w:hanging="420"/>
      </w:pPr>
      <w:rPr>
        <w:rFonts w:hint="eastAsia"/>
      </w:rPr>
    </w:lvl>
    <w:lvl w:ilvl="7" w:tentative="0">
      <w:start w:val="1"/>
      <w:numFmt w:val="lowerLetter"/>
      <w:lvlText w:val="%8)"/>
      <w:lvlJc w:val="left"/>
      <w:pPr>
        <w:ind w:left="819" w:hanging="420"/>
      </w:pPr>
      <w:rPr>
        <w:rFonts w:hint="eastAsia"/>
      </w:rPr>
    </w:lvl>
    <w:lvl w:ilvl="8" w:tentative="0">
      <w:start w:val="1"/>
      <w:numFmt w:val="lowerRoman"/>
      <w:lvlText w:val="%9."/>
      <w:lvlJc w:val="right"/>
      <w:pPr>
        <w:ind w:left="876" w:hanging="420"/>
      </w:pPr>
      <w:rPr>
        <w:rFonts w:hint="eastAsia"/>
      </w:rPr>
    </w:lvl>
  </w:abstractNum>
  <w:abstractNum w:abstractNumId="3">
    <w:nsid w:val="1DDD0DBB"/>
    <w:multiLevelType w:val="singleLevel"/>
    <w:tmpl w:val="1DDD0DBB"/>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Yzk5YjFhZDA1NzhiMTBlZTZhYWIxZmUwNjdjNWMifQ=="/>
  </w:docVars>
  <w:rsids>
    <w:rsidRoot w:val="00B73A5E"/>
    <w:rsid w:val="00231B20"/>
    <w:rsid w:val="003178FF"/>
    <w:rsid w:val="00331F98"/>
    <w:rsid w:val="006C3434"/>
    <w:rsid w:val="00752D8E"/>
    <w:rsid w:val="007E62B1"/>
    <w:rsid w:val="008E0B8C"/>
    <w:rsid w:val="00B73A5E"/>
    <w:rsid w:val="00BC1F5E"/>
    <w:rsid w:val="00F15688"/>
    <w:rsid w:val="00FE4B3D"/>
    <w:rsid w:val="01020FA1"/>
    <w:rsid w:val="018F78D5"/>
    <w:rsid w:val="02346E00"/>
    <w:rsid w:val="02530226"/>
    <w:rsid w:val="03170803"/>
    <w:rsid w:val="03523A4C"/>
    <w:rsid w:val="039075DF"/>
    <w:rsid w:val="03A078DC"/>
    <w:rsid w:val="03B95284"/>
    <w:rsid w:val="03CC3680"/>
    <w:rsid w:val="03E15903"/>
    <w:rsid w:val="03F22687"/>
    <w:rsid w:val="03F37385"/>
    <w:rsid w:val="04292EC8"/>
    <w:rsid w:val="046E7528"/>
    <w:rsid w:val="050C4098"/>
    <w:rsid w:val="063961B6"/>
    <w:rsid w:val="06920B76"/>
    <w:rsid w:val="06EA5060"/>
    <w:rsid w:val="07557637"/>
    <w:rsid w:val="075E246A"/>
    <w:rsid w:val="076E1972"/>
    <w:rsid w:val="07711D07"/>
    <w:rsid w:val="0799424A"/>
    <w:rsid w:val="07B85FD6"/>
    <w:rsid w:val="07C143F2"/>
    <w:rsid w:val="07FE66CB"/>
    <w:rsid w:val="08E34C19"/>
    <w:rsid w:val="093F2335"/>
    <w:rsid w:val="0965756A"/>
    <w:rsid w:val="098F163C"/>
    <w:rsid w:val="09933ACB"/>
    <w:rsid w:val="099E7A5A"/>
    <w:rsid w:val="09BA263B"/>
    <w:rsid w:val="0A71257D"/>
    <w:rsid w:val="0AD860F9"/>
    <w:rsid w:val="0B574D9A"/>
    <w:rsid w:val="0C19176A"/>
    <w:rsid w:val="0CAB56F6"/>
    <w:rsid w:val="0D2A1E00"/>
    <w:rsid w:val="0D2A7A17"/>
    <w:rsid w:val="0D3C51F8"/>
    <w:rsid w:val="0DEC055C"/>
    <w:rsid w:val="0DF13E2F"/>
    <w:rsid w:val="0E244CF0"/>
    <w:rsid w:val="0E2528EC"/>
    <w:rsid w:val="0E5C05EF"/>
    <w:rsid w:val="0ED35F58"/>
    <w:rsid w:val="0EE037AF"/>
    <w:rsid w:val="0FE61F00"/>
    <w:rsid w:val="0FE80E36"/>
    <w:rsid w:val="10013C8C"/>
    <w:rsid w:val="100D1C89"/>
    <w:rsid w:val="10991C84"/>
    <w:rsid w:val="10BA4216"/>
    <w:rsid w:val="10EB41C5"/>
    <w:rsid w:val="11317E06"/>
    <w:rsid w:val="1154503C"/>
    <w:rsid w:val="121163A6"/>
    <w:rsid w:val="12506686"/>
    <w:rsid w:val="12605BF2"/>
    <w:rsid w:val="12A73125"/>
    <w:rsid w:val="12F557B9"/>
    <w:rsid w:val="13223E9F"/>
    <w:rsid w:val="134F6BD4"/>
    <w:rsid w:val="138C491C"/>
    <w:rsid w:val="138D2F80"/>
    <w:rsid w:val="13F17A0F"/>
    <w:rsid w:val="14212100"/>
    <w:rsid w:val="147002AA"/>
    <w:rsid w:val="147848D7"/>
    <w:rsid w:val="14E72202"/>
    <w:rsid w:val="14FE2E5B"/>
    <w:rsid w:val="15081063"/>
    <w:rsid w:val="158F7D71"/>
    <w:rsid w:val="15D6236A"/>
    <w:rsid w:val="15E70DD0"/>
    <w:rsid w:val="15FF12AB"/>
    <w:rsid w:val="16361AEF"/>
    <w:rsid w:val="169975C9"/>
    <w:rsid w:val="16B70AB9"/>
    <w:rsid w:val="16CB2F83"/>
    <w:rsid w:val="174A01A2"/>
    <w:rsid w:val="17942C6B"/>
    <w:rsid w:val="18294127"/>
    <w:rsid w:val="18815897"/>
    <w:rsid w:val="18CC4D8D"/>
    <w:rsid w:val="18EB2341"/>
    <w:rsid w:val="18F62DE5"/>
    <w:rsid w:val="190E65DE"/>
    <w:rsid w:val="191B695B"/>
    <w:rsid w:val="192E5BB0"/>
    <w:rsid w:val="19805DBC"/>
    <w:rsid w:val="1A0946C5"/>
    <w:rsid w:val="1A577219"/>
    <w:rsid w:val="1A8213DE"/>
    <w:rsid w:val="1A965261"/>
    <w:rsid w:val="1AF50D4A"/>
    <w:rsid w:val="1B6C407D"/>
    <w:rsid w:val="1B996A11"/>
    <w:rsid w:val="1C324CED"/>
    <w:rsid w:val="1C4532C8"/>
    <w:rsid w:val="1C742063"/>
    <w:rsid w:val="1C8905F0"/>
    <w:rsid w:val="1D23600A"/>
    <w:rsid w:val="1D910454"/>
    <w:rsid w:val="1EFF2AFB"/>
    <w:rsid w:val="20D83CE5"/>
    <w:rsid w:val="20EF146D"/>
    <w:rsid w:val="213B1115"/>
    <w:rsid w:val="21AB1898"/>
    <w:rsid w:val="21B82BB8"/>
    <w:rsid w:val="21C2739F"/>
    <w:rsid w:val="22102920"/>
    <w:rsid w:val="221A487D"/>
    <w:rsid w:val="22F83F52"/>
    <w:rsid w:val="238456C6"/>
    <w:rsid w:val="25FC67F3"/>
    <w:rsid w:val="26171489"/>
    <w:rsid w:val="26867804"/>
    <w:rsid w:val="26A408A9"/>
    <w:rsid w:val="26B17D04"/>
    <w:rsid w:val="26FA694E"/>
    <w:rsid w:val="27937CDD"/>
    <w:rsid w:val="27BF7C38"/>
    <w:rsid w:val="27FA16D8"/>
    <w:rsid w:val="28013332"/>
    <w:rsid w:val="284B5B66"/>
    <w:rsid w:val="29B86A55"/>
    <w:rsid w:val="29BA5A1E"/>
    <w:rsid w:val="2AC42A57"/>
    <w:rsid w:val="2B053F0E"/>
    <w:rsid w:val="2BDD3877"/>
    <w:rsid w:val="2D175985"/>
    <w:rsid w:val="2EC10AD1"/>
    <w:rsid w:val="2F0D6385"/>
    <w:rsid w:val="2F1670DC"/>
    <w:rsid w:val="2F4538BC"/>
    <w:rsid w:val="2F8B45D4"/>
    <w:rsid w:val="2FCF6D7D"/>
    <w:rsid w:val="2FD449C4"/>
    <w:rsid w:val="301A19EE"/>
    <w:rsid w:val="306A6DAB"/>
    <w:rsid w:val="30972355"/>
    <w:rsid w:val="30A077D9"/>
    <w:rsid w:val="30CC0853"/>
    <w:rsid w:val="30F92AF6"/>
    <w:rsid w:val="31295A6B"/>
    <w:rsid w:val="3193598A"/>
    <w:rsid w:val="31BC7474"/>
    <w:rsid w:val="31EE3272"/>
    <w:rsid w:val="32263167"/>
    <w:rsid w:val="326B4B8D"/>
    <w:rsid w:val="327F2A4B"/>
    <w:rsid w:val="32BB0ADA"/>
    <w:rsid w:val="3357207E"/>
    <w:rsid w:val="337376BE"/>
    <w:rsid w:val="337E5FD7"/>
    <w:rsid w:val="339413B9"/>
    <w:rsid w:val="34190EBF"/>
    <w:rsid w:val="348F4585"/>
    <w:rsid w:val="34A044E2"/>
    <w:rsid w:val="351919A7"/>
    <w:rsid w:val="35286B22"/>
    <w:rsid w:val="358B7425"/>
    <w:rsid w:val="359013F5"/>
    <w:rsid w:val="359C6544"/>
    <w:rsid w:val="361E02E6"/>
    <w:rsid w:val="36C162D2"/>
    <w:rsid w:val="36FA25D0"/>
    <w:rsid w:val="3795069B"/>
    <w:rsid w:val="382868ED"/>
    <w:rsid w:val="38535EC8"/>
    <w:rsid w:val="38814F3B"/>
    <w:rsid w:val="390E6A4A"/>
    <w:rsid w:val="39142216"/>
    <w:rsid w:val="394A11A7"/>
    <w:rsid w:val="39867428"/>
    <w:rsid w:val="3A2D08D3"/>
    <w:rsid w:val="3A480227"/>
    <w:rsid w:val="3AA1744B"/>
    <w:rsid w:val="3C6C5E40"/>
    <w:rsid w:val="3C864F63"/>
    <w:rsid w:val="3CB011A2"/>
    <w:rsid w:val="3CD4649C"/>
    <w:rsid w:val="3CDB6408"/>
    <w:rsid w:val="3CED5C12"/>
    <w:rsid w:val="3CFD150F"/>
    <w:rsid w:val="3D454978"/>
    <w:rsid w:val="3D701DE6"/>
    <w:rsid w:val="3DE74EDE"/>
    <w:rsid w:val="3E066CF6"/>
    <w:rsid w:val="3E1151BA"/>
    <w:rsid w:val="3EC37D55"/>
    <w:rsid w:val="3EDE3598"/>
    <w:rsid w:val="3EE4610F"/>
    <w:rsid w:val="3EE8702C"/>
    <w:rsid w:val="3F1B7F47"/>
    <w:rsid w:val="3F761694"/>
    <w:rsid w:val="40493C80"/>
    <w:rsid w:val="40621759"/>
    <w:rsid w:val="40B914B8"/>
    <w:rsid w:val="40E15EA8"/>
    <w:rsid w:val="414A354A"/>
    <w:rsid w:val="416071C2"/>
    <w:rsid w:val="419E4A46"/>
    <w:rsid w:val="41C45858"/>
    <w:rsid w:val="41F465A3"/>
    <w:rsid w:val="41FE7B94"/>
    <w:rsid w:val="42060982"/>
    <w:rsid w:val="423C32F3"/>
    <w:rsid w:val="425B4553"/>
    <w:rsid w:val="426654AE"/>
    <w:rsid w:val="435F4690"/>
    <w:rsid w:val="43DC0D27"/>
    <w:rsid w:val="44974525"/>
    <w:rsid w:val="45153818"/>
    <w:rsid w:val="45E80747"/>
    <w:rsid w:val="45EC3A2B"/>
    <w:rsid w:val="467C00B7"/>
    <w:rsid w:val="46FF4065"/>
    <w:rsid w:val="4722599E"/>
    <w:rsid w:val="474664A9"/>
    <w:rsid w:val="48322F19"/>
    <w:rsid w:val="49C75252"/>
    <w:rsid w:val="49FF1048"/>
    <w:rsid w:val="4A522065"/>
    <w:rsid w:val="4A833E01"/>
    <w:rsid w:val="4B386AEC"/>
    <w:rsid w:val="4B6E4EE3"/>
    <w:rsid w:val="4BDF06C5"/>
    <w:rsid w:val="4BEC1473"/>
    <w:rsid w:val="4C0E70AA"/>
    <w:rsid w:val="4D674689"/>
    <w:rsid w:val="4D7A20EF"/>
    <w:rsid w:val="4E054F91"/>
    <w:rsid w:val="4E14583F"/>
    <w:rsid w:val="4E441793"/>
    <w:rsid w:val="4E67251F"/>
    <w:rsid w:val="4E7E3E27"/>
    <w:rsid w:val="4E9D3D29"/>
    <w:rsid w:val="4EF26D19"/>
    <w:rsid w:val="4EFA0D2D"/>
    <w:rsid w:val="4FA42246"/>
    <w:rsid w:val="502313E7"/>
    <w:rsid w:val="502B5B07"/>
    <w:rsid w:val="511E1EFB"/>
    <w:rsid w:val="514F3763"/>
    <w:rsid w:val="5184475B"/>
    <w:rsid w:val="519F1F91"/>
    <w:rsid w:val="52431E0F"/>
    <w:rsid w:val="525E0215"/>
    <w:rsid w:val="52710180"/>
    <w:rsid w:val="529E5B4D"/>
    <w:rsid w:val="52E84AD5"/>
    <w:rsid w:val="52EB3122"/>
    <w:rsid w:val="535D33B5"/>
    <w:rsid w:val="538C514C"/>
    <w:rsid w:val="53A80ECF"/>
    <w:rsid w:val="53B6503C"/>
    <w:rsid w:val="53DF1284"/>
    <w:rsid w:val="5486504B"/>
    <w:rsid w:val="548E4F7A"/>
    <w:rsid w:val="54B864FB"/>
    <w:rsid w:val="54F33662"/>
    <w:rsid w:val="55BB4F74"/>
    <w:rsid w:val="55D150D6"/>
    <w:rsid w:val="566118CC"/>
    <w:rsid w:val="56900AFF"/>
    <w:rsid w:val="56A41424"/>
    <w:rsid w:val="57BD035A"/>
    <w:rsid w:val="580D6064"/>
    <w:rsid w:val="58357088"/>
    <w:rsid w:val="5855225B"/>
    <w:rsid w:val="595D7D78"/>
    <w:rsid w:val="5A190A4F"/>
    <w:rsid w:val="5A2F1F44"/>
    <w:rsid w:val="5A3055E8"/>
    <w:rsid w:val="5AD807C1"/>
    <w:rsid w:val="5B704F6A"/>
    <w:rsid w:val="5B840828"/>
    <w:rsid w:val="5B9C6C51"/>
    <w:rsid w:val="5BEF4305"/>
    <w:rsid w:val="5C46083D"/>
    <w:rsid w:val="5C765A8A"/>
    <w:rsid w:val="5D781DAF"/>
    <w:rsid w:val="5D884658"/>
    <w:rsid w:val="5DC66B3C"/>
    <w:rsid w:val="5DD955E3"/>
    <w:rsid w:val="5E616471"/>
    <w:rsid w:val="5E8A2906"/>
    <w:rsid w:val="5F146488"/>
    <w:rsid w:val="5F1D6BFD"/>
    <w:rsid w:val="5F453511"/>
    <w:rsid w:val="5FE2405A"/>
    <w:rsid w:val="60161ACB"/>
    <w:rsid w:val="60721650"/>
    <w:rsid w:val="609569EE"/>
    <w:rsid w:val="60CB2B0D"/>
    <w:rsid w:val="612B53C3"/>
    <w:rsid w:val="61E446D2"/>
    <w:rsid w:val="61ED7C10"/>
    <w:rsid w:val="62642AAD"/>
    <w:rsid w:val="632C0154"/>
    <w:rsid w:val="634A36E8"/>
    <w:rsid w:val="637E4DC3"/>
    <w:rsid w:val="63FB05D3"/>
    <w:rsid w:val="646E02BA"/>
    <w:rsid w:val="657B205D"/>
    <w:rsid w:val="65A9472A"/>
    <w:rsid w:val="65A975FD"/>
    <w:rsid w:val="660B4321"/>
    <w:rsid w:val="66960415"/>
    <w:rsid w:val="66B204D9"/>
    <w:rsid w:val="674758CA"/>
    <w:rsid w:val="67953079"/>
    <w:rsid w:val="679E74BA"/>
    <w:rsid w:val="68243D58"/>
    <w:rsid w:val="68513474"/>
    <w:rsid w:val="68996494"/>
    <w:rsid w:val="699833A5"/>
    <w:rsid w:val="6A777632"/>
    <w:rsid w:val="6AD50922"/>
    <w:rsid w:val="6B8D3897"/>
    <w:rsid w:val="6B9F0F23"/>
    <w:rsid w:val="6BD62DEE"/>
    <w:rsid w:val="6BDB4B2F"/>
    <w:rsid w:val="6D0E597A"/>
    <w:rsid w:val="6D7C5A7E"/>
    <w:rsid w:val="6DAD4DC0"/>
    <w:rsid w:val="6DBD3E04"/>
    <w:rsid w:val="6DE144AF"/>
    <w:rsid w:val="6DE930D9"/>
    <w:rsid w:val="6E3F050F"/>
    <w:rsid w:val="6E651E97"/>
    <w:rsid w:val="6F303304"/>
    <w:rsid w:val="6F3B7A3B"/>
    <w:rsid w:val="6F906926"/>
    <w:rsid w:val="6FA861B2"/>
    <w:rsid w:val="6FF41B8E"/>
    <w:rsid w:val="70286C78"/>
    <w:rsid w:val="70363B44"/>
    <w:rsid w:val="70A911EB"/>
    <w:rsid w:val="70CE2E2D"/>
    <w:rsid w:val="70DF4D9A"/>
    <w:rsid w:val="70F038C3"/>
    <w:rsid w:val="710971E8"/>
    <w:rsid w:val="71696E82"/>
    <w:rsid w:val="71821F80"/>
    <w:rsid w:val="719D6394"/>
    <w:rsid w:val="71B310E6"/>
    <w:rsid w:val="71ED0F36"/>
    <w:rsid w:val="721B5B74"/>
    <w:rsid w:val="723E636B"/>
    <w:rsid w:val="72496C45"/>
    <w:rsid w:val="72916386"/>
    <w:rsid w:val="72E6109B"/>
    <w:rsid w:val="731B71C2"/>
    <w:rsid w:val="735D38A7"/>
    <w:rsid w:val="737D2715"/>
    <w:rsid w:val="73EE0A7C"/>
    <w:rsid w:val="74BE56E2"/>
    <w:rsid w:val="74C54D40"/>
    <w:rsid w:val="750D0F95"/>
    <w:rsid w:val="75297CA6"/>
    <w:rsid w:val="75A40299"/>
    <w:rsid w:val="76775386"/>
    <w:rsid w:val="773C6B86"/>
    <w:rsid w:val="775116E8"/>
    <w:rsid w:val="778F61EC"/>
    <w:rsid w:val="77A762DB"/>
    <w:rsid w:val="77F23655"/>
    <w:rsid w:val="78172FBA"/>
    <w:rsid w:val="7855338F"/>
    <w:rsid w:val="786B7024"/>
    <w:rsid w:val="79652752"/>
    <w:rsid w:val="79766133"/>
    <w:rsid w:val="79893E0A"/>
    <w:rsid w:val="79E30CE4"/>
    <w:rsid w:val="79ED57B8"/>
    <w:rsid w:val="7A834EBA"/>
    <w:rsid w:val="7A851F43"/>
    <w:rsid w:val="7A98323A"/>
    <w:rsid w:val="7A9D22DD"/>
    <w:rsid w:val="7AA64C92"/>
    <w:rsid w:val="7AC774BD"/>
    <w:rsid w:val="7ACF5AA0"/>
    <w:rsid w:val="7B090739"/>
    <w:rsid w:val="7B4F15C4"/>
    <w:rsid w:val="7B6A105D"/>
    <w:rsid w:val="7C6868D0"/>
    <w:rsid w:val="7C7F17A8"/>
    <w:rsid w:val="7D01562A"/>
    <w:rsid w:val="7D202087"/>
    <w:rsid w:val="7DA032CD"/>
    <w:rsid w:val="7DF57114"/>
    <w:rsid w:val="7E3243D3"/>
    <w:rsid w:val="7EFA1F84"/>
    <w:rsid w:val="7FBA77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6">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character" w:styleId="16">
    <w:name w:val="Hyperlink"/>
    <w:basedOn w:val="15"/>
    <w:qFormat/>
    <w:uiPriority w:val="99"/>
    <w:rPr>
      <w:color w:val="0000FF"/>
      <w:u w:val="single"/>
    </w:rPr>
  </w:style>
  <w:style w:type="paragraph" w:customStyle="1" w:styleId="17">
    <w:name w:val="ZB_2"/>
    <w:basedOn w:val="18"/>
    <w:qFormat/>
    <w:uiPriority w:val="0"/>
    <w:pPr>
      <w:numPr>
        <w:ilvl w:val="1"/>
      </w:numPr>
      <w:tabs>
        <w:tab w:val="left" w:pos="360"/>
      </w:tabs>
      <w:outlineLvl w:val="1"/>
    </w:pPr>
    <w:rPr>
      <w:sz w:val="32"/>
    </w:rPr>
  </w:style>
  <w:style w:type="paragraph" w:customStyle="1" w:styleId="18">
    <w:name w:val="ZB_1"/>
    <w:basedOn w:val="3"/>
    <w:next w:val="1"/>
    <w:qFormat/>
    <w:uiPriority w:val="0"/>
    <w:pPr>
      <w:numPr>
        <w:numId w:val="2"/>
      </w:numPr>
      <w:tabs>
        <w:tab w:val="left" w:pos="360"/>
      </w:tabs>
      <w:spacing w:before="260" w:after="260" w:line="240" w:lineRule="auto"/>
    </w:pPr>
    <w:rPr>
      <w:sz w:val="36"/>
    </w:rPr>
  </w:style>
  <w:style w:type="paragraph" w:customStyle="1" w:styleId="19">
    <w:name w:val="Table Subheading"/>
    <w:basedOn w:val="20"/>
    <w:qFormat/>
    <w:uiPriority w:val="0"/>
    <w:rPr>
      <w:b/>
      <w:sz w:val="20"/>
    </w:rPr>
  </w:style>
  <w:style w:type="paragraph" w:customStyle="1" w:styleId="20">
    <w:name w:val="Table Normal1"/>
    <w:qFormat/>
    <w:uiPriority w:val="0"/>
    <w:pPr>
      <w:spacing w:before="60" w:after="60"/>
    </w:pPr>
    <w:rPr>
      <w:rFonts w:ascii="Times New Roman" w:hAnsi="Times New Roman" w:eastAsia="PMingLiU" w:cs="Times New Roman"/>
      <w:sz w:val="22"/>
      <w:lang w:val="en-US" w:eastAsia="en-US" w:bidi="ar-SA"/>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Normal Indent1"/>
    <w:basedOn w:val="1"/>
    <w:qFormat/>
    <w:uiPriority w:val="8"/>
    <w:pPr>
      <w:spacing w:line="300" w:lineRule="auto"/>
      <w:ind w:firstLine="420"/>
    </w:pPr>
    <w:rPr>
      <w:rFonts w:ascii="宋体" w:hAnsi="Times New Roman"/>
      <w:kern w:val="0"/>
      <w:sz w:val="20"/>
      <w:szCs w:val="20"/>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2161</Words>
  <Characters>2333</Characters>
  <Lines>27</Lines>
  <Paragraphs>7</Paragraphs>
  <TotalTime>20</TotalTime>
  <ScaleCrop>false</ScaleCrop>
  <LinksUpToDate>false</LinksUpToDate>
  <CharactersWithSpaces>2596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2020-11-11T15:19:00Z</dcterms:created>
  <dc:creator>liuyang</dc:creator>
  <cp:lastModifiedBy>宋雨轩</cp:lastModifiedBy>
  <dcterms:modified xsi:type="dcterms:W3CDTF">2023-06-30T02:15:28Z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7E2F884649844398BAFD02E1488D76FA</vt:lpwstr>
  </property>
</Properties>
</file>