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pStyle w:val="2"/>
        <w:jc w:val="center"/>
        <w:rPr>
          <w:rFonts w:ascii="仿宋" w:hAnsi="仿宋" w:eastAsia="仿宋" w:cs="仿宋"/>
        </w:rPr>
      </w:pPr>
      <w:bookmarkStart w:id="0" w:name="_GoBack"/>
      <w:r>
        <w:rPr>
          <w:rFonts w:hint="eastAsia" w:ascii="仿宋" w:hAnsi="仿宋" w:eastAsia="仿宋" w:cs="仿宋"/>
        </w:rPr>
        <w:t>北京颠覆性技术创新基金简介</w:t>
      </w:r>
    </w:p>
    <w:bookmarkEnd w:id="0"/>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北京颠覆性技术创新基金是由国家科技部、北京市政府与北京新曦颠覆性技术创新基金会联合设立的我国第一支颠覆性技术创新公益基金。</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设立颠覆性技术创新基金是源于习近平总书记在党的十九大报告中提到的颠覆性技术创新工作方向。国家科技部和北京市在充分调研美国、欧洲、日本等国家和地区建立的专门研究机构和工作机制的基础上，经</w:t>
      </w:r>
      <w:r>
        <w:rPr>
          <w:rFonts w:hint="eastAsia" w:ascii="仿宋" w:hAnsi="仿宋" w:eastAsia="仿宋" w:cs="仿宋"/>
          <w:color w:val="000000" w:themeColor="text1"/>
          <w:sz w:val="28"/>
          <w:szCs w:val="28"/>
          <w14:textFill>
            <w14:solidFill>
              <w14:schemeClr w14:val="tx1"/>
            </w14:solidFill>
          </w14:textFill>
        </w:rPr>
        <w:t>由国家科技部和北京市主要领导决策，设立北京颠覆性技术创新基金。</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北京颠覆性技术创新基金的资金来源是：政府出资40%（国家科技部20%，北京市科委20%），由北京新曦颠覆性技术创新管理中心负责管理；基金的60%资金由北京新曦颠覆性技术创新基金会负责组织社会捐赠。</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基金于2020年12月26日揭牌成立，</w:t>
      </w:r>
      <w:r>
        <w:rPr>
          <w:rFonts w:hint="eastAsia" w:ascii="仿宋" w:hAnsi="仿宋" w:eastAsia="仿宋" w:cs="仿宋"/>
          <w:sz w:val="28"/>
          <w:szCs w:val="28"/>
        </w:rPr>
        <w:t>上级主管单位是北京市科委，总体工作由基金会和基金管理中心两个机构组成一个团队，协同运营。</w:t>
      </w:r>
      <w:r>
        <w:rPr>
          <w:rFonts w:hint="eastAsia" w:ascii="仿宋" w:hAnsi="仿宋" w:eastAsia="仿宋" w:cs="仿宋"/>
          <w:color w:val="000000" w:themeColor="text1"/>
          <w:sz w:val="28"/>
          <w:szCs w:val="28"/>
          <w14:textFill>
            <w14:solidFill>
              <w14:schemeClr w14:val="tx1"/>
            </w14:solidFill>
          </w14:textFill>
        </w:rPr>
        <w:t>作为公益性基金，其重要的特点是无偿资助，注重长期效益和战略效益。</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基金以生命科学和医疗器械，新材料和纳米技术，新能源和低碳技术，数据信息和互联网人工智能，深空、深海、深地极端条件科学五个技术领域为主要资助方向。</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基金对于项目团队的遴选和项目的管理遵循全生命周期管理的原则，吸收国内一流专家，组织基金专家库，由志愿者技术专家和志愿者管理专家组成。专家主要任务是协助遴选资助人选和项目，作为类项目经理人跟踪评价资助项目，负责全程跟踪、定期评价。</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基金致力于探索支持颠覆性技术创新的新模式，成为对当前主要以行政力量推动颠覆性技术创新的有益补充。目前基金的首期资金募集中，资金规模1亿元人民币，未来3-5年募集资金规模预期将达到10亿元人民币。首期资金对单个项目的支持额度分为100万元、300万元和500万元三档，根据项目的研发阶段和资金需求，由基金管理中心理事会决策确定。</w:t>
      </w:r>
    </w:p>
    <w:p>
      <w:pPr>
        <w:spacing w:line="560" w:lineRule="exac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39B"/>
    <w:rsid w:val="008F521B"/>
    <w:rsid w:val="00C7439B"/>
    <w:rsid w:val="079C2B1B"/>
    <w:rsid w:val="204123F7"/>
    <w:rsid w:val="26F209ED"/>
    <w:rsid w:val="28A37638"/>
    <w:rsid w:val="293E5A60"/>
    <w:rsid w:val="45AE1E3D"/>
    <w:rsid w:val="53AD680D"/>
    <w:rsid w:val="6B0A01F9"/>
    <w:rsid w:val="78A054B3"/>
    <w:rsid w:val="7B810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w:basedOn w:val="1"/>
    <w:link w:val="15"/>
    <w:qFormat/>
    <w:uiPriority w:val="1"/>
    <w:pPr>
      <w:autoSpaceDE w:val="0"/>
      <w:autoSpaceDN w:val="0"/>
      <w:ind w:left="480"/>
      <w:jc w:val="left"/>
    </w:pPr>
    <w:rPr>
      <w:rFonts w:ascii="Times New Roman" w:hAnsi="Times New Roman" w:eastAsia="Times New Roman"/>
      <w:kern w:val="0"/>
      <w:sz w:val="22"/>
      <w:szCs w:val="22"/>
      <w:lang w:eastAsia="en-US" w:bidi="en-US"/>
    </w:rPr>
  </w:style>
  <w:style w:type="paragraph" w:styleId="6">
    <w:name w:val="Balloon Text"/>
    <w:basedOn w:val="1"/>
    <w:link w:val="12"/>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Char"/>
    <w:link w:val="6"/>
    <w:qFormat/>
    <w:uiPriority w:val="0"/>
    <w:rPr>
      <w:kern w:val="2"/>
      <w:sz w:val="18"/>
      <w:szCs w:val="18"/>
    </w:rPr>
  </w:style>
  <w:style w:type="character" w:customStyle="1" w:styleId="13">
    <w:name w:val="页脚 Char"/>
    <w:link w:val="7"/>
    <w:qFormat/>
    <w:uiPriority w:val="0"/>
    <w:rPr>
      <w:kern w:val="2"/>
      <w:sz w:val="18"/>
      <w:szCs w:val="18"/>
    </w:rPr>
  </w:style>
  <w:style w:type="character" w:customStyle="1" w:styleId="14">
    <w:name w:val="页眉 Char"/>
    <w:link w:val="8"/>
    <w:qFormat/>
    <w:uiPriority w:val="0"/>
    <w:rPr>
      <w:kern w:val="2"/>
      <w:sz w:val="18"/>
      <w:szCs w:val="18"/>
    </w:rPr>
  </w:style>
  <w:style w:type="character" w:customStyle="1" w:styleId="15">
    <w:name w:val="正文文本 Char"/>
    <w:link w:val="5"/>
    <w:qFormat/>
    <w:uiPriority w:val="1"/>
    <w:rPr>
      <w:rFonts w:ascii="Times New Roman" w:hAnsi="Times New Roman" w:eastAsia="Times New Roman"/>
      <w:sz w:val="22"/>
      <w:szCs w:val="22"/>
      <w:lang w:eastAsia="en-US" w:bidi="en-US"/>
    </w:rPr>
  </w:style>
  <w:style w:type="paragraph" w:customStyle="1" w:styleId="16">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317</Words>
  <Characters>1812</Characters>
  <Lines>15</Lines>
  <Paragraphs>4</Paragraphs>
  <TotalTime>231</TotalTime>
  <ScaleCrop>false</ScaleCrop>
  <LinksUpToDate>false</LinksUpToDate>
  <CharactersWithSpaces>2125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2021-06-25T10:09:00Z</dcterms:created>
  <dc:creator>BSTIG006</dc:creator>
  <cp:lastModifiedBy>18501</cp:lastModifiedBy>
  <dcterms:modified xsi:type="dcterms:W3CDTF">2022-04-24T05:56:08Z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E512D5AD985B4B13B764CA907127A058</vt:lpwstr>
  </property>
  <property fmtid="{D5CDD505-2E9C-101B-9397-08002B2CF9AE}" pid="4" name="KSOSaveFontToCloudKey">
    <vt:lpwstr>1201199658_cloud</vt:lpwstr>
  </property>
</Properties>
</file>