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B724" w14:textId="77777777" w:rsidR="003B5E19" w:rsidRDefault="003B5E19" w:rsidP="003B5E19">
      <w:pPr>
        <w:ind w:firstLineChars="0" w:firstLine="0"/>
        <w:jc w:val="center"/>
        <w:rPr>
          <w:rFonts w:ascii="方正小标宋简体" w:eastAsia="方正小标宋简体"/>
        </w:rPr>
      </w:pPr>
      <w:r w:rsidRPr="003B5E19">
        <w:rPr>
          <w:rFonts w:ascii="方正小标宋简体" w:eastAsia="方正小标宋简体" w:hint="eastAsia"/>
        </w:rPr>
        <w:t>2021年度中关村国际前沿科技创新大赛各领域</w:t>
      </w:r>
    </w:p>
    <w:p w14:paraId="6FB49D10" w14:textId="17962BDA" w:rsidR="00860961" w:rsidRDefault="003B5E19" w:rsidP="003B5E19">
      <w:pPr>
        <w:ind w:firstLineChars="0" w:firstLine="0"/>
        <w:jc w:val="center"/>
        <w:rPr>
          <w:rFonts w:ascii="方正小标宋简体" w:eastAsia="方正小标宋简体"/>
        </w:rPr>
      </w:pPr>
      <w:r w:rsidRPr="003B5E19">
        <w:rPr>
          <w:rFonts w:ascii="方正小标宋简体" w:eastAsia="方正小标宋简体" w:hint="eastAsia"/>
        </w:rPr>
        <w:t>申报指南</w:t>
      </w:r>
    </w:p>
    <w:p w14:paraId="43D35E3F" w14:textId="77777777" w:rsidR="003B5E19" w:rsidRPr="003B5E19" w:rsidRDefault="003B5E19" w:rsidP="003B5E19">
      <w:pPr>
        <w:ind w:firstLine="640"/>
        <w:rPr>
          <w:rFonts w:ascii="黑体" w:eastAsia="黑体" w:hAnsi="黑体"/>
        </w:rPr>
      </w:pPr>
      <w:r w:rsidRPr="003B5E19">
        <w:rPr>
          <w:rFonts w:ascii="黑体" w:eastAsia="黑体" w:hAnsi="黑体" w:hint="eastAsia"/>
        </w:rPr>
        <w:t>一、生物医药</w:t>
      </w:r>
    </w:p>
    <w:p w14:paraId="7F8C4283" w14:textId="77777777" w:rsidR="003B5E19" w:rsidRDefault="003B5E19" w:rsidP="003B5E19">
      <w:pPr>
        <w:ind w:firstLine="640"/>
      </w:pPr>
      <w:r>
        <w:rPr>
          <w:rFonts w:hint="eastAsia"/>
        </w:rPr>
        <w:t>生物医药领域包括围绕新冠肺炎、恶性肿瘤、心脑血管疾病、神经退行性疾病、糖尿病、精神性疾病、自身免疫性疾病、耐药性病原菌感染、肺结核、病毒感染性疾病以及其他常见病和多发病研发</w:t>
      </w:r>
      <w:proofErr w:type="gramStart"/>
      <w:r>
        <w:rPr>
          <w:rFonts w:hint="eastAsia"/>
        </w:rPr>
        <w:t>以靶向</w:t>
      </w:r>
      <w:proofErr w:type="gramEnd"/>
      <w:r>
        <w:rPr>
          <w:rFonts w:hint="eastAsia"/>
        </w:rPr>
        <w:t>药物、基因药物、重组蛋白药物、疫苗等为代表的创新药、</w:t>
      </w:r>
      <w:proofErr w:type="gramStart"/>
      <w:r>
        <w:rPr>
          <w:rFonts w:hint="eastAsia"/>
        </w:rPr>
        <w:t>首仿药</w:t>
      </w:r>
      <w:proofErr w:type="gramEnd"/>
      <w:r>
        <w:rPr>
          <w:rFonts w:hint="eastAsia"/>
        </w:rPr>
        <w:t>及新型佐剂。</w:t>
      </w:r>
    </w:p>
    <w:p w14:paraId="3AFFC52D" w14:textId="77777777" w:rsidR="003B5E19" w:rsidRPr="003B5E19" w:rsidRDefault="003B5E19" w:rsidP="003B5E19">
      <w:pPr>
        <w:ind w:firstLine="640"/>
        <w:rPr>
          <w:rFonts w:ascii="黑体" w:eastAsia="黑体" w:hAnsi="黑体"/>
        </w:rPr>
      </w:pPr>
      <w:r w:rsidRPr="003B5E19">
        <w:rPr>
          <w:rFonts w:ascii="黑体" w:eastAsia="黑体" w:hAnsi="黑体" w:hint="eastAsia"/>
        </w:rPr>
        <w:t>二、医疗器械</w:t>
      </w:r>
    </w:p>
    <w:p w14:paraId="08AA2D6A" w14:textId="77777777" w:rsidR="003B5E19" w:rsidRDefault="003B5E19" w:rsidP="003B5E19">
      <w:pPr>
        <w:ind w:firstLine="640"/>
      </w:pPr>
      <w:r>
        <w:rPr>
          <w:rFonts w:hint="eastAsia"/>
        </w:rPr>
        <w:t>医疗器械领域包括基因诊疗、免疫诊疗、</w:t>
      </w:r>
      <w:r>
        <w:t>AI</w:t>
      </w:r>
      <w:r>
        <w:t>诊疗、高通量基因测序、生物医学材料、微创植（</w:t>
      </w:r>
      <w:proofErr w:type="gramStart"/>
      <w:r>
        <w:t>介</w:t>
      </w:r>
      <w:proofErr w:type="gramEnd"/>
      <w:r>
        <w:t>）入器械、新型数字医学影像诊断设备和高端诊疗设备、新型生物芯片等关键核心技术。</w:t>
      </w:r>
    </w:p>
    <w:p w14:paraId="5B43AFD0" w14:textId="77777777" w:rsidR="003B5E19" w:rsidRPr="003B5E19" w:rsidRDefault="003B5E19" w:rsidP="003B5E19">
      <w:pPr>
        <w:ind w:firstLine="640"/>
        <w:rPr>
          <w:rFonts w:ascii="黑体" w:eastAsia="黑体" w:hAnsi="黑体"/>
        </w:rPr>
      </w:pPr>
      <w:r w:rsidRPr="003B5E19">
        <w:rPr>
          <w:rFonts w:ascii="黑体" w:eastAsia="黑体" w:hAnsi="黑体" w:hint="eastAsia"/>
        </w:rPr>
        <w:t>三、人工智能</w:t>
      </w:r>
    </w:p>
    <w:p w14:paraId="16B3E4B1" w14:textId="77777777" w:rsidR="003B5E19" w:rsidRDefault="003B5E19" w:rsidP="003B5E19">
      <w:pPr>
        <w:ind w:firstLine="640"/>
      </w:pPr>
      <w:r>
        <w:rPr>
          <w:rFonts w:hint="eastAsia"/>
        </w:rPr>
        <w:t>人工智能领域包括深度学习底层框架、数据服务平台、新型核心芯片架构等关键底层技术和人脑仿生计算、迁移学习、强化学习、自然语言处理、计算机视觉、语音识别、生物识别、人机交互、知识图谱等核心算法技术研发和平台建设，支持人工智能技术在交通、安防、医疗、制造、金融、公共服务等领域的创新应用。</w:t>
      </w:r>
    </w:p>
    <w:p w14:paraId="4E3EBE3D" w14:textId="77777777" w:rsidR="003B5E19" w:rsidRPr="003B5E19" w:rsidRDefault="003B5E19" w:rsidP="003B5E19">
      <w:pPr>
        <w:ind w:firstLine="640"/>
        <w:rPr>
          <w:rFonts w:ascii="黑体" w:eastAsia="黑体" w:hAnsi="黑体"/>
        </w:rPr>
      </w:pPr>
      <w:r w:rsidRPr="003B5E19">
        <w:rPr>
          <w:rFonts w:ascii="黑体" w:eastAsia="黑体" w:hAnsi="黑体" w:hint="eastAsia"/>
        </w:rPr>
        <w:t>四、集成电路</w:t>
      </w:r>
    </w:p>
    <w:p w14:paraId="220F1548" w14:textId="77777777" w:rsidR="003B5E19" w:rsidRDefault="003B5E19" w:rsidP="003B5E19">
      <w:pPr>
        <w:ind w:firstLine="640"/>
      </w:pPr>
      <w:r>
        <w:rPr>
          <w:rFonts w:hint="eastAsia"/>
        </w:rPr>
        <w:t>集成电路领域包括存储器、</w:t>
      </w:r>
      <w:r>
        <w:t>FPGA</w:t>
      </w:r>
      <w:r>
        <w:t>、高性能处理器、高精度模拟芯片、射频前端芯片、传感器、</w:t>
      </w:r>
      <w:r>
        <w:t>IGBT</w:t>
      </w:r>
      <w:r>
        <w:t>等功率半导体器件以及</w:t>
      </w:r>
      <w:r>
        <w:t>EDA</w:t>
      </w:r>
      <w:r>
        <w:t>、系统仿真、验证等集成电路设计软件开发，支</w:t>
      </w:r>
      <w:r>
        <w:lastRenderedPageBreak/>
        <w:t>持集成电路制造工艺</w:t>
      </w:r>
      <w:proofErr w:type="gramStart"/>
      <w:r>
        <w:t>线关键</w:t>
      </w:r>
      <w:proofErr w:type="gramEnd"/>
      <w:r>
        <w:t>设备、零部件和材料的研发和产业化，支持人工智能、</w:t>
      </w:r>
      <w:r>
        <w:t>VR/AR</w:t>
      </w:r>
      <w:r>
        <w:t>、智能通信、物联网、信息安全、智能电网芯片、工业控制、汽车电子等领域专用芯片研发创新。</w:t>
      </w:r>
    </w:p>
    <w:p w14:paraId="459C6B54" w14:textId="77777777" w:rsidR="003B5E19" w:rsidRPr="003B5E19" w:rsidRDefault="003B5E19" w:rsidP="003B5E19">
      <w:pPr>
        <w:ind w:firstLine="640"/>
        <w:rPr>
          <w:rFonts w:ascii="黑体" w:eastAsia="黑体" w:hAnsi="黑体"/>
        </w:rPr>
      </w:pPr>
      <w:r w:rsidRPr="003B5E19">
        <w:rPr>
          <w:rFonts w:ascii="黑体" w:eastAsia="黑体" w:hAnsi="黑体" w:hint="eastAsia"/>
        </w:rPr>
        <w:t>五、大数据与云计算</w:t>
      </w:r>
    </w:p>
    <w:p w14:paraId="706D239A" w14:textId="77777777" w:rsidR="003B5E19" w:rsidRDefault="003B5E19" w:rsidP="003B5E19">
      <w:pPr>
        <w:ind w:firstLine="640"/>
      </w:pPr>
      <w:r>
        <w:rPr>
          <w:rFonts w:hint="eastAsia"/>
        </w:rPr>
        <w:t>大数据领域主要方向包括大数据底层技术研发、高性能大数据设备研发、大数据采集与预处理技术、云存储与数据库等数据存储技术，支持数据安全、数据可视化、大数据算法、大数据基础设施产品研发，支持大数据在交通、金融、教育、医疗、政务、工业、农业、零售等行业场景应用创新。</w:t>
      </w:r>
    </w:p>
    <w:p w14:paraId="28FE36B8" w14:textId="77777777" w:rsidR="003B5E19" w:rsidRDefault="003B5E19" w:rsidP="003B5E19">
      <w:pPr>
        <w:ind w:firstLine="640"/>
      </w:pPr>
      <w:proofErr w:type="gramStart"/>
      <w:r>
        <w:rPr>
          <w:rFonts w:hint="eastAsia"/>
        </w:rPr>
        <w:t>云计算</w:t>
      </w:r>
      <w:proofErr w:type="gramEnd"/>
      <w:r>
        <w:rPr>
          <w:rFonts w:hint="eastAsia"/>
        </w:rPr>
        <w:t>领域主要方向包括</w:t>
      </w:r>
      <w:r>
        <w:t>IaaS</w:t>
      </w:r>
      <w:r>
        <w:t>、</w:t>
      </w:r>
      <w:r>
        <w:t>PaaS</w:t>
      </w:r>
      <w:r>
        <w:t>、</w:t>
      </w:r>
      <w:r>
        <w:t>SaaS</w:t>
      </w:r>
      <w:r>
        <w:t>层技术研发应用，如网络设备、存储设备、服务器、虚拟化、数据中心、云操作系统、</w:t>
      </w:r>
      <w:proofErr w:type="gramStart"/>
      <w:r>
        <w:t>云管理</w:t>
      </w:r>
      <w:proofErr w:type="gramEnd"/>
      <w:r>
        <w:t>平台、</w:t>
      </w:r>
      <w:proofErr w:type="gramStart"/>
      <w:r>
        <w:t>云安全</w:t>
      </w:r>
      <w:proofErr w:type="gramEnd"/>
      <w:r>
        <w:t>等，支持标准中间件、</w:t>
      </w:r>
      <w:proofErr w:type="gramStart"/>
      <w:r>
        <w:t>云应用</w:t>
      </w:r>
      <w:proofErr w:type="gramEnd"/>
      <w:r>
        <w:t>基础设施产品研发和产业化。</w:t>
      </w:r>
    </w:p>
    <w:p w14:paraId="28F99984" w14:textId="77777777" w:rsidR="003B5E19" w:rsidRPr="003B5E19" w:rsidRDefault="003B5E19" w:rsidP="003B5E19">
      <w:pPr>
        <w:ind w:firstLine="640"/>
        <w:rPr>
          <w:rFonts w:ascii="黑体" w:eastAsia="黑体" w:hAnsi="黑体"/>
        </w:rPr>
      </w:pPr>
      <w:r w:rsidRPr="003B5E19">
        <w:rPr>
          <w:rFonts w:ascii="黑体" w:eastAsia="黑体" w:hAnsi="黑体" w:hint="eastAsia"/>
        </w:rPr>
        <w:t>六、智慧城市与物联网</w:t>
      </w:r>
    </w:p>
    <w:p w14:paraId="5DE3E7FA" w14:textId="77777777" w:rsidR="003B5E19" w:rsidRDefault="003B5E19" w:rsidP="003B5E19">
      <w:pPr>
        <w:ind w:firstLine="640"/>
      </w:pPr>
      <w:r>
        <w:rPr>
          <w:rFonts w:hint="eastAsia"/>
        </w:rPr>
        <w:t>智慧城市领域主要方向包括敏捷联接、实时业务、数据优化、应用智能、数据安全等方向关键核心技术研发，支持区块链、边缘计算、传感器、</w:t>
      </w:r>
      <w:r>
        <w:t>5G</w:t>
      </w:r>
      <w:r>
        <w:t>等前沿技术在物联网领域的研发应用，支持设备管理、连接管理、应用使能、业务分析等物联网平台建设。</w:t>
      </w:r>
    </w:p>
    <w:p w14:paraId="7B4E5F69" w14:textId="77777777" w:rsidR="003B5E19" w:rsidRDefault="003B5E19" w:rsidP="003B5E19">
      <w:pPr>
        <w:ind w:firstLine="640"/>
      </w:pPr>
      <w:r>
        <w:rPr>
          <w:rFonts w:hint="eastAsia"/>
        </w:rPr>
        <w:t>物联网领域主要方向包括物联网技术在应急联动、食药监管、智慧园区、电子政务、数字城管、智慧环保、平安城市、智慧旅游、智慧交通、智慧物流等领域的应用。</w:t>
      </w:r>
    </w:p>
    <w:p w14:paraId="74952E3F" w14:textId="77777777" w:rsidR="003B5E19" w:rsidRPr="003B5E19" w:rsidRDefault="003B5E19" w:rsidP="003B5E19">
      <w:pPr>
        <w:ind w:firstLine="640"/>
        <w:rPr>
          <w:rFonts w:ascii="黑体" w:eastAsia="黑体" w:hAnsi="黑体"/>
        </w:rPr>
      </w:pPr>
      <w:r w:rsidRPr="003B5E19">
        <w:rPr>
          <w:rFonts w:ascii="黑体" w:eastAsia="黑体" w:hAnsi="黑体" w:hint="eastAsia"/>
        </w:rPr>
        <w:t>七、</w:t>
      </w:r>
      <w:r w:rsidRPr="003B5E19">
        <w:rPr>
          <w:rFonts w:ascii="黑体" w:eastAsia="黑体" w:hAnsi="黑体"/>
        </w:rPr>
        <w:t>5G</w:t>
      </w:r>
    </w:p>
    <w:p w14:paraId="738B3340" w14:textId="77777777" w:rsidR="003B5E19" w:rsidRDefault="003B5E19" w:rsidP="003B5E19">
      <w:pPr>
        <w:ind w:firstLine="640"/>
      </w:pPr>
      <w:r>
        <w:lastRenderedPageBreak/>
        <w:t>5G</w:t>
      </w:r>
      <w:r>
        <w:t>领域包括但不限于</w:t>
      </w:r>
      <w:r>
        <w:t>5G</w:t>
      </w:r>
      <w:r>
        <w:t>通信协议、毫米波、小基站、网络切片、</w:t>
      </w:r>
      <w:r>
        <w:t>MEC</w:t>
      </w:r>
      <w:r>
        <w:t>、云计算、大规模天线阵列、卫星通信等，拓展</w:t>
      </w:r>
      <w:r>
        <w:t>5G+</w:t>
      </w:r>
      <w:r>
        <w:t>融合应用场景，突破各领域核心技术难点；预研</w:t>
      </w:r>
      <w:r>
        <w:t>6G</w:t>
      </w:r>
      <w:r>
        <w:t>相关技术，包括但不限于</w:t>
      </w:r>
      <w:r>
        <w:t>6G</w:t>
      </w:r>
      <w:r>
        <w:t>通信协议量子通信、太赫兹通信、可见光通信、卫星互联网、北斗、全息无线电、大规模智能表面等，为布局下一代移动通信夯实基础。</w:t>
      </w:r>
    </w:p>
    <w:p w14:paraId="5E5B89BF" w14:textId="77777777" w:rsidR="003B5E19" w:rsidRPr="003B5E19" w:rsidRDefault="003B5E19" w:rsidP="003B5E19">
      <w:pPr>
        <w:ind w:firstLine="640"/>
        <w:rPr>
          <w:rFonts w:ascii="黑体" w:eastAsia="黑体" w:hAnsi="黑体"/>
        </w:rPr>
      </w:pPr>
      <w:r w:rsidRPr="003B5E19">
        <w:rPr>
          <w:rFonts w:ascii="黑体" w:eastAsia="黑体" w:hAnsi="黑体" w:hint="eastAsia"/>
        </w:rPr>
        <w:t>八、车联网</w:t>
      </w:r>
    </w:p>
    <w:p w14:paraId="32E3EF91" w14:textId="77777777" w:rsidR="003B5E19" w:rsidRDefault="003B5E19" w:rsidP="003B5E19">
      <w:pPr>
        <w:ind w:firstLine="640"/>
      </w:pPr>
      <w:proofErr w:type="gramStart"/>
      <w:r>
        <w:rPr>
          <w:rFonts w:hint="eastAsia"/>
        </w:rPr>
        <w:t>车辆网领域</w:t>
      </w:r>
      <w:proofErr w:type="gramEnd"/>
      <w:r>
        <w:rPr>
          <w:rFonts w:hint="eastAsia"/>
        </w:rPr>
        <w:t>包括自动驾驶、高精度地图及定位、智慧路口协作通行、</w:t>
      </w:r>
      <w:r>
        <w:t>UBI</w:t>
      </w:r>
      <w:r>
        <w:t>车险、车辆碰撞预警、网联编队行驶、自动泊车、路况感知、车路云一体化协同、自适应巡航等典型应用场景应用技术，以及其它与车联网相关的应用项目。</w:t>
      </w:r>
    </w:p>
    <w:p w14:paraId="52EB5D58" w14:textId="77777777" w:rsidR="003B5E19" w:rsidRPr="003B5E19" w:rsidRDefault="003B5E19" w:rsidP="003B5E19">
      <w:pPr>
        <w:ind w:firstLine="640"/>
        <w:rPr>
          <w:rFonts w:ascii="黑体" w:eastAsia="黑体" w:hAnsi="黑体"/>
        </w:rPr>
      </w:pPr>
      <w:r w:rsidRPr="003B5E19">
        <w:rPr>
          <w:rFonts w:ascii="黑体" w:eastAsia="黑体" w:hAnsi="黑体" w:hint="eastAsia"/>
        </w:rPr>
        <w:t>九、智能制造和新材料</w:t>
      </w:r>
    </w:p>
    <w:p w14:paraId="13656AC1" w14:textId="77777777" w:rsidR="003B5E19" w:rsidRDefault="003B5E19" w:rsidP="003B5E19">
      <w:pPr>
        <w:ind w:firstLine="640"/>
      </w:pPr>
      <w:r>
        <w:rPr>
          <w:rFonts w:hint="eastAsia"/>
        </w:rPr>
        <w:t>智能制造领域主要方向包括人机协作、数字化车间和智能工厂等工业机器人，智能驾驶、教育娱乐、医疗健康等服务机器人，公共安全、应急救援、特种作业等特种机器人以及控制器、伺服电机与驱动器、谐波减速器、自主可控机器人操作系统等机器人核心零部件研发和产业化。支持工业互联网、工业大数据、高档数控系统、工业仿真软件、</w:t>
      </w:r>
      <w:r>
        <w:t>3D</w:t>
      </w:r>
      <w:r>
        <w:t>打印</w:t>
      </w:r>
      <w:proofErr w:type="gramStart"/>
      <w:r>
        <w:t>与微纳制造</w:t>
      </w:r>
      <w:proofErr w:type="gramEnd"/>
      <w:r>
        <w:t>、精准测量与分析、无人机等技术研发。</w:t>
      </w:r>
    </w:p>
    <w:p w14:paraId="44026200" w14:textId="77777777" w:rsidR="003B5E19" w:rsidRDefault="003B5E19" w:rsidP="003B5E19">
      <w:pPr>
        <w:ind w:firstLine="640"/>
      </w:pPr>
      <w:r>
        <w:rPr>
          <w:rFonts w:hint="eastAsia"/>
        </w:rPr>
        <w:t>新材料领域主要方向包括高性能轻合金材料等先进金属材料技术创新，围绕铁基超导、液态金属、石墨烯、高性能纤维及复合材料等先进材料技术，支持先进无机非金属材料、高性能纤维及制品和复合材料、前沿新材料等研发应用，支持</w:t>
      </w:r>
      <w:r>
        <w:t>OLED</w:t>
      </w:r>
      <w:r>
        <w:t>等先进显示材料的研发产业化。</w:t>
      </w:r>
    </w:p>
    <w:p w14:paraId="139A6B7C" w14:textId="77777777" w:rsidR="003B5E19" w:rsidRPr="003B5E19" w:rsidRDefault="003B5E19" w:rsidP="003B5E19">
      <w:pPr>
        <w:ind w:firstLine="640"/>
        <w:rPr>
          <w:rFonts w:ascii="黑体" w:eastAsia="黑体" w:hAnsi="黑体"/>
        </w:rPr>
      </w:pPr>
      <w:r w:rsidRPr="003B5E19">
        <w:rPr>
          <w:rFonts w:ascii="黑体" w:eastAsia="黑体" w:hAnsi="黑体" w:hint="eastAsia"/>
        </w:rPr>
        <w:lastRenderedPageBreak/>
        <w:t>十、节能环保与新能源</w:t>
      </w:r>
    </w:p>
    <w:p w14:paraId="2625ED33" w14:textId="77777777" w:rsidR="003B5E19" w:rsidRDefault="003B5E19" w:rsidP="003B5E19">
      <w:pPr>
        <w:ind w:firstLine="640"/>
      </w:pPr>
      <w:r>
        <w:rPr>
          <w:rFonts w:hint="eastAsia"/>
        </w:rPr>
        <w:t>节能领域主要方向包括工业节能、建筑节能等，重点支持碳捕捉、利用和封存技术、高效工业锅（窑）炉技术、工业余能深度回收利用技术、工业系统优化节能技术、先进节能建筑技术、清洁供暖、绿色交通技术及应用于工业、建筑、基础设施节能领域的数字化、智慧化节能技术等。</w:t>
      </w:r>
    </w:p>
    <w:p w14:paraId="3BBAFCC9" w14:textId="77777777" w:rsidR="003B5E19" w:rsidRDefault="003B5E19" w:rsidP="003B5E19">
      <w:pPr>
        <w:ind w:firstLine="640"/>
      </w:pPr>
      <w:r>
        <w:rPr>
          <w:rFonts w:hint="eastAsia"/>
        </w:rPr>
        <w:t>环保领域主要方向包括大气污染防治、水污染防治、土壤治理与修复、固体废物处理处置、减振降噪、环境在线监测等相关领域的技术装备、集成应用。</w:t>
      </w:r>
    </w:p>
    <w:p w14:paraId="3E557180" w14:textId="77777777" w:rsidR="003B5E19" w:rsidRDefault="003B5E19" w:rsidP="003B5E19">
      <w:pPr>
        <w:ind w:firstLine="640"/>
      </w:pPr>
      <w:r>
        <w:rPr>
          <w:rFonts w:hint="eastAsia"/>
        </w:rPr>
        <w:t>新能源领域主要方向包括氢能和燃料电池自主化技术研制、换电技术和快充技术，石墨</w:t>
      </w:r>
      <w:proofErr w:type="gramStart"/>
      <w:r>
        <w:rPr>
          <w:rFonts w:hint="eastAsia"/>
        </w:rPr>
        <w:t>烯</w:t>
      </w:r>
      <w:proofErr w:type="gramEnd"/>
      <w:r>
        <w:rPr>
          <w:rFonts w:hint="eastAsia"/>
        </w:rPr>
        <w:t>电池、固态电池、太阳能发电及热利用、先进核能系统、清洁高附加值煤化工、先进油气开采关键设备及能源互联网相关技术研发。</w:t>
      </w:r>
    </w:p>
    <w:p w14:paraId="416B963A" w14:textId="77777777" w:rsidR="003B5E19" w:rsidRPr="003B5E19" w:rsidRDefault="003B5E19" w:rsidP="003B5E19">
      <w:pPr>
        <w:ind w:firstLine="640"/>
        <w:rPr>
          <w:rFonts w:ascii="黑体" w:eastAsia="黑体" w:hAnsi="黑体"/>
        </w:rPr>
      </w:pPr>
      <w:r w:rsidRPr="003B5E19">
        <w:rPr>
          <w:rFonts w:ascii="黑体" w:eastAsia="黑体" w:hAnsi="黑体" w:hint="eastAsia"/>
        </w:rPr>
        <w:t>十一、体育科技</w:t>
      </w:r>
    </w:p>
    <w:p w14:paraId="3DF17B78" w14:textId="77777777" w:rsidR="003B5E19" w:rsidRDefault="003B5E19" w:rsidP="003B5E19">
      <w:pPr>
        <w:ind w:firstLine="640"/>
      </w:pPr>
      <w:r>
        <w:rPr>
          <w:rFonts w:hint="eastAsia"/>
        </w:rPr>
        <w:t>体育科技领域包括高端体育装备、高端体育器材、体育医疗健康、场馆建设、赛事直播、体育服务等方向的前沿技术研发创新及应用，支持体育产品和服务生产、传播、消费的数字化、网络化。</w:t>
      </w:r>
    </w:p>
    <w:p w14:paraId="270CE95D" w14:textId="77777777" w:rsidR="003B5E19" w:rsidRPr="003B5E19" w:rsidRDefault="003B5E19" w:rsidP="003B5E19">
      <w:pPr>
        <w:ind w:firstLine="640"/>
        <w:rPr>
          <w:rFonts w:ascii="黑体" w:eastAsia="黑体" w:hAnsi="黑体"/>
        </w:rPr>
      </w:pPr>
      <w:r w:rsidRPr="003B5E19">
        <w:rPr>
          <w:rFonts w:ascii="黑体" w:eastAsia="黑体" w:hAnsi="黑体" w:hint="eastAsia"/>
        </w:rPr>
        <w:t>十二、农业科技</w:t>
      </w:r>
    </w:p>
    <w:p w14:paraId="771CFFD7" w14:textId="775BF1BD" w:rsidR="003B5E19" w:rsidRPr="003B5E19" w:rsidRDefault="003B5E19" w:rsidP="003B5E19">
      <w:pPr>
        <w:ind w:firstLine="640"/>
        <w:rPr>
          <w:rFonts w:hint="eastAsia"/>
        </w:rPr>
      </w:pPr>
      <w:r>
        <w:rPr>
          <w:rFonts w:hint="eastAsia"/>
        </w:rPr>
        <w:t>农业科技领域包括农业生命科学、植物生产、动物生产与动物健康、农业资源环境、食品科学、农业工程等领域，支持从养殖、种植到食品全流程监控系统及相关技术的研发和产业化，支持食品安全相关检测以及食源性疾病溯源和预防预警平台建设。</w:t>
      </w:r>
    </w:p>
    <w:sectPr w:rsidR="003B5E19" w:rsidRPr="003B5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19"/>
    <w:rsid w:val="003B5E19"/>
    <w:rsid w:val="00790D0A"/>
    <w:rsid w:val="00860961"/>
    <w:rsid w:val="00BA1C49"/>
    <w:rsid w:val="00FD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AC7F"/>
  <w15:chartTrackingRefBased/>
  <w15:docId w15:val="{8BC7C4B4-40B4-444F-BBE5-EB123D88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49"/>
    <w:pPr>
      <w:widowControl w:val="0"/>
      <w:spacing w:line="560" w:lineRule="exact"/>
      <w:ind w:firstLineChars="200" w:firstLine="200"/>
      <w:jc w:val="both"/>
    </w:pPr>
    <w:rPr>
      <w:rFonts w:eastAsia="仿宋_GB2312"/>
      <w:sz w:val="32"/>
    </w:rPr>
  </w:style>
  <w:style w:type="paragraph" w:styleId="1">
    <w:name w:val="heading 1"/>
    <w:basedOn w:val="a"/>
    <w:next w:val="a"/>
    <w:link w:val="10"/>
    <w:autoRedefine/>
    <w:uiPriority w:val="9"/>
    <w:qFormat/>
    <w:rsid w:val="00FD5FFA"/>
    <w:pPr>
      <w:keepNext/>
      <w:keepLines/>
      <w:spacing w:before="340" w:after="330"/>
      <w:ind w:firstLine="840"/>
      <w:outlineLvl w:val="0"/>
    </w:pPr>
    <w:rPr>
      <w:rFonts w:ascii="微软雅黑" w:eastAsia="方正小标宋简体" w:hAnsi="微软雅黑"/>
      <w:color w:val="3D3D3D"/>
      <w:kern w:val="44"/>
      <w:sz w:val="44"/>
      <w:szCs w:val="42"/>
      <w:shd w:val="clear" w:color="auto" w:fill="FFFFFF"/>
    </w:rPr>
  </w:style>
  <w:style w:type="paragraph" w:styleId="2">
    <w:name w:val="heading 2"/>
    <w:aliases w:val="正文一级标题"/>
    <w:basedOn w:val="a"/>
    <w:link w:val="20"/>
    <w:autoRedefine/>
    <w:uiPriority w:val="9"/>
    <w:qFormat/>
    <w:rsid w:val="00BA1C49"/>
    <w:pPr>
      <w:widowControl/>
      <w:spacing w:before="100" w:beforeAutospacing="1" w:after="100" w:afterAutospacing="1" w:line="240" w:lineRule="auto"/>
      <w:ind w:firstLineChars="0" w:firstLine="0"/>
      <w:jc w:val="center"/>
      <w:outlineLvl w:val="1"/>
    </w:pPr>
    <w:rPr>
      <w:rFonts w:ascii="宋体" w:eastAsia="黑体" w:hAnsi="宋体" w:cs="宋体"/>
      <w:b/>
      <w:bCs/>
      <w:kern w:val="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FFA"/>
    <w:rPr>
      <w:rFonts w:ascii="微软雅黑" w:eastAsia="方正小标宋简体" w:hAnsi="微软雅黑"/>
      <w:color w:val="3D3D3D"/>
      <w:kern w:val="44"/>
      <w:sz w:val="44"/>
      <w:szCs w:val="42"/>
    </w:rPr>
  </w:style>
  <w:style w:type="character" w:customStyle="1" w:styleId="20">
    <w:name w:val="标题 2 字符"/>
    <w:aliases w:val="正文一级标题 字符"/>
    <w:basedOn w:val="a0"/>
    <w:link w:val="2"/>
    <w:uiPriority w:val="9"/>
    <w:rsid w:val="00BA1C49"/>
    <w:rPr>
      <w:rFonts w:ascii="宋体" w:eastAsia="黑体" w:hAnsi="宋体" w:cs="宋体"/>
      <w:b/>
      <w:bCs/>
      <w:kern w:val="0"/>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8176">
      <w:bodyDiv w:val="1"/>
      <w:marLeft w:val="0"/>
      <w:marRight w:val="0"/>
      <w:marTop w:val="0"/>
      <w:marBottom w:val="0"/>
      <w:divBdr>
        <w:top w:val="none" w:sz="0" w:space="0" w:color="auto"/>
        <w:left w:val="none" w:sz="0" w:space="0" w:color="auto"/>
        <w:bottom w:val="none" w:sz="0" w:space="0" w:color="auto"/>
        <w:right w:val="none" w:sz="0" w:space="0" w:color="auto"/>
      </w:divBdr>
    </w:div>
    <w:div w:id="141501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18501191918@163.com</dc:creator>
  <cp:keywords/>
  <dc:description/>
  <cp:lastModifiedBy>18501191918@163.com</cp:lastModifiedBy>
  <cp:revision>1</cp:revision>
  <dcterms:created xsi:type="dcterms:W3CDTF">2021-07-16T06:31:00Z</dcterms:created>
  <dcterms:modified xsi:type="dcterms:W3CDTF">2021-07-16T06:35:00Z</dcterms:modified>
</cp:coreProperties>
</file>